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黑体" w:eastAsia="方正小标宋简体" w:cs="黑体"/>
          <w:sz w:val="44"/>
          <w:szCs w:val="30"/>
        </w:rPr>
      </w:pPr>
      <w:r>
        <w:rPr>
          <w:rFonts w:hint="eastAsia" w:ascii="黑体" w:hAnsi="黑体" w:eastAsia="黑体"/>
          <w:sz w:val="32"/>
          <w:szCs w:val="32"/>
        </w:rPr>
        <w:t>附件4</w:t>
      </w:r>
    </w:p>
    <w:p>
      <w:pPr>
        <w:tabs>
          <w:tab w:val="left" w:pos="5760"/>
        </w:tabs>
        <w:spacing w:line="240" w:lineRule="atLeast"/>
        <w:jc w:val="center"/>
        <w:rPr>
          <w:rFonts w:ascii="方正小标宋简体" w:hAnsi="黑体" w:eastAsia="方正小标宋简体" w:cs="黑体"/>
          <w:sz w:val="44"/>
          <w:szCs w:val="30"/>
        </w:rPr>
      </w:pPr>
      <w:r>
        <w:rPr>
          <w:rFonts w:hint="eastAsia" w:ascii="方正小标宋简体" w:hAnsi="黑体" w:eastAsia="方正小标宋简体" w:cs="黑体"/>
          <w:sz w:val="44"/>
          <w:szCs w:val="30"/>
        </w:rPr>
        <w:t>销售合同范本</w:t>
      </w:r>
    </w:p>
    <w:p>
      <w:pPr>
        <w:tabs>
          <w:tab w:val="center" w:pos="4365"/>
        </w:tabs>
        <w:rPr>
          <w:rFonts w:ascii="Verdana" w:hAnsi="Verdana" w:eastAsia="黑体"/>
          <w:b/>
          <w:bCs/>
          <w:sz w:val="28"/>
          <w:szCs w:val="28"/>
        </w:rPr>
      </w:pPr>
      <w: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226060</wp:posOffset>
                </wp:positionV>
                <wp:extent cx="5777230" cy="1954530"/>
                <wp:effectExtent l="0" t="0" r="13970" b="266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7230" cy="1954530"/>
                        </a:xfrm>
                        <a:prstGeom prst="rect">
                          <a:avLst/>
                        </a:prstGeom>
                        <a:noFill/>
                        <a:ln w="9525">
                          <a:solidFill>
                            <a:srgbClr val="FFFFFF"/>
                          </a:solidFill>
                          <a:miter lim="800000"/>
                        </a:ln>
                      </wps:spPr>
                      <wps:txbx>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合同编号：国储-S2021Zn01-****01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9.05pt;margin-top:17.8pt;height:153.9pt;width:454.9pt;z-index:251660288;mso-width-relative:page;mso-height-relative:page;" filled="f" stroked="t" coordsize="21600,21600" o:gfxdata="UEsDBAoAAAAAAIdO4kAAAAAAAAAAAAAAAAAEAAAAZHJzL1BLAwQUAAAACACHTuJAXa5VaNsAAAAK&#10;AQAADwAAAGRycy9kb3ducmV2LnhtbE2PTUvDQBCG74L/YRnBi7SbNbVJYzZFBC8iBatQvG2TMQnu&#10;zsbsph//3vGkx5l5eOd5y/XJWXHAMfSeNKh5AgKp9k1PrYb3t6dZDiJEQ42xnlDDGQOsq8uL0hSN&#10;P9IrHraxFRxCoTAauhiHQspQd+hMmPsBiW+ffnQm8ji2shnNkcOdlbdJspTO9MQfOjPgY4f113Zy&#10;Gnab3Uq1U/YwfZ9z+/yxcvRy47S+vlLJPYiIp/gHw68+q0PFTns/UROE1TBLc8WohvRuCYKBPFMZ&#10;iD0vFukCZFXK/xWqH1BLAwQUAAAACACHTuJAUBMz7TcCAABPBAAADgAAAGRycy9lMm9Eb2MueG1s&#10;rVRLbtswEN0X6B0I7mvZbu0kguUgdZCiQPoB0h6ApiiLKMlhh7Sl9ADtDbrqpvuey+foUJIdI91k&#10;US2IIWf4Zt6boRaXrTVspzBocAWfjMacKSeh1G5T8M+fbl6ccxaicKUw4FTB71Xgl8vnzxaNz9UU&#10;ajClQkYgLuSNL3gdo8+zLMhaWRFG4JUjZwVoRaQtbrISRUPo1mTT8XieNYClR5AqBDq97p18QMSn&#10;AEJVaamuQW6tcrFHRWVEJEqh1j7wZVdtVSkZP1RVUJGZghPT2K2UhOx1WrPlQuQbFL7WcihBPKWE&#10;R5ys0I6SHqGuRRRsi/ofKKslQoAqjiTYrCfSKUIsJuNH2tzVwquOC0kd/FH08P9g5fvdR2S6LPic&#10;MycsNXz/88f+15/97+9snuRpfMgp6s5TXGxfQ0tD01EN/hbkl8AcrGrhNuoKEZpaiZLKm6Sb2cnV&#10;HickkHXzDkrKI7YROqC2Qpu0IzUYoVNr7o+tUW1kkg5nZ2dn05fkkuSbXMxezWiTcoj8cN1jiG8U&#10;WJaMgiP1voMXu9sQ+9BDSMrm4EYbQ+ciN441Bb+YTWc9MTC6TM7kC7hZrwyynaAJuum+IW84DbM6&#10;0qsw2hb8fJy+Ici4QYdEvRchtuuW0iZx1lDekyII/VzSqySjBvzGWUMzWfDwdStQcWbeOlI1DfDB&#10;wIOxPhjCSbpa8MhZb65iP+hbj3pTE3LfNwdXpHylO00eqhjqpDnrVB3eRBrk030X9fAfWP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a5VaNsAAAAKAQAADwAAAAAAAAABACAAAAAiAAAAZHJzL2Rv&#10;d25yZXYueG1sUEsBAhQAFAAAAAgAh07iQFATM+03AgAATwQAAA4AAAAAAAAAAQAgAAAAKgEAAGRy&#10;cy9lMm9Eb2MueG1sUEsFBgAAAAAGAAYAWQEAANMFAAAAAA==&#10;">
                <v:fill on="f" focussize="0,0"/>
                <v:stroke color="#FFFFFF" miterlimit="8" joinstyle="miter"/>
                <v:imagedata o:title=""/>
                <o:lock v:ext="edit" aspectratio="f"/>
                <v:textbox inset="0mm,0mm,0mm,0mm">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合同编号：国储-S2021Zn01-****01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6659245</wp:posOffset>
                </wp:positionH>
                <wp:positionV relativeFrom="paragraph">
                  <wp:posOffset>1237615</wp:posOffset>
                </wp:positionV>
                <wp:extent cx="0" cy="180975"/>
                <wp:effectExtent l="5080" t="10795" r="13970" b="825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24.35pt;margin-top:97.45pt;height:14.25pt;width:0pt;z-index:251659264;mso-width-relative:page;mso-height-relative:page;" filled="f" stroked="t" coordsize="21600,21600" o:gfxdata="UEsDBAoAAAAAAIdO4kAAAAAAAAAAAAAAAAAEAAAAZHJzL1BLAwQUAAAACACHTuJAVtIAtNkAAAAN&#10;AQAADwAAAGRycy9kb3ducmV2LnhtbE2PQU/DMAyF70j8h8hIXBBLWgqspemEkDhwZJvENWtMW2ic&#10;qknXsV+PJw7j5mc/PX+vXB1cL/Y4hs6ThmShQCDV3nbUaNhuXm+XIEI0ZE3vCTX8YIBVdXlRmsL6&#10;md5xv46N4BAKhdHQxjgUUoa6RWfCwg9IfPv0ozOR5dhIO5qZw10vU6UepDMd8YfWDPjSYv29npwG&#10;DNN9op5z12zfjvPNR3r8moeN1tdXiXoCEfEQz2Y44TM6VMy08xPZIHrWKls+spenPMtBnCx/q52G&#10;NL3LQFal/N+i+gVQSwMEFAAAAAgAh07iQCdRNev0AQAAvQMAAA4AAABkcnMvZTJvRG9jLnhtbK1T&#10;wW4TMRC9I/EPlu9kk0iBdpVND4nKpUCklg9wvN5dC6/HmnGyyU/wA0icgBP01DtfA+1n1PYmoZRL&#10;D+zBsj1+b+a9mZ2ebVvDNgpJgy34aDDkTFkJpbZ1wd9fnb844Yy8sKUwYFXBd4r42ez5s2nncjWG&#10;BkypkAUSS3nnCt547/IsI9moVtAAnLIhWAG2wocj1lmJogvsrcnGw+HLrAMsHYJUROF20Qf5nhGf&#10;QghVpaVagFy3yvqeFZURPkiiRjvis1RtVSnp31UVKc9MwYNSn9aQJOxXcc1mU5HXKFyj5b4E8ZQS&#10;HmlqhbYh6ZFqIbxga9T/ULVaIhBUfiChzXohyZGgYjR85M1lI5xKWoLV5I6m0/+jlW83S2S6LPiE&#10;Myva0PDbTze/P369vf7x68vN3c/Pcf/9G5tEqzpHeUDM7RKjWLm1l+4C5AdiFuaNsLVKJV/tXOAZ&#10;RUT2FyQeyIWEq+4NlOGNWHtIvm0rbCNlcIRtU3t2x/aorWeyv5ThdnQyPH2VyslEfsA5JP9aQcvi&#10;puDkUei68XOwNswA4ChlEZsL8rEqkR8AMamFc21MGgVjWVfw08l4kgAERpcxGJ8R1qu5QbYRcZjS&#10;lySGyMNnCGtb9kmM3TsQRff2raDcLfHgTOhqqmY/gXFsHp4T+s9fN7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tIAtNkAAAANAQAADwAAAAAAAAABACAAAAAiAAAAZHJzL2Rvd25yZXYueG1sUEsB&#10;AhQAFAAAAAgAh07iQCdRNev0AQAAvQMAAA4AAAAAAAAAAQAgAAAAKAEAAGRycy9lMm9Eb2MueG1s&#10;UEsFBgAAAAAGAAYAWQEAAI4FAAAAAA==&#10;">
                <v:fill on="f" focussize="0,0"/>
                <v:stroke color="#000000" joinstyle="round"/>
                <v:imagedata o:title=""/>
                <o:lock v:ext="edit" aspectratio="f"/>
              </v:shape>
            </w:pict>
          </mc:Fallback>
        </mc:AlternateContent>
      </w:r>
      <w:r>
        <w:rPr>
          <w:rFonts w:ascii="Verdana" w:hAnsi="Verdana" w:eastAsia="黑体"/>
          <w:b/>
          <w:bCs/>
          <w:sz w:val="28"/>
          <w:szCs w:val="28"/>
        </w:rPr>
        <w:tab/>
      </w:r>
    </w:p>
    <w:p>
      <w:pPr>
        <w:tabs>
          <w:tab w:val="left" w:pos="5760"/>
        </w:tabs>
        <w:rPr>
          <w:rFonts w:ascii="Verdana" w:hAnsi="Verdana" w:eastAsia="黑体"/>
          <w:b/>
          <w:bCs/>
          <w:sz w:val="28"/>
          <w:szCs w:val="28"/>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spacing w:line="240" w:lineRule="atLeast"/>
        <w:rPr>
          <w:rFonts w:ascii="仿宋" w:hAnsi="仿宋" w:eastAsia="仿宋" w:cs="黑体"/>
          <w:sz w:val="32"/>
          <w:szCs w:val="32"/>
        </w:rPr>
      </w:pPr>
      <w:r>
        <w:rPr>
          <w:rFonts w:hint="eastAsia" w:ascii="仿宋" w:hAnsi="仿宋" w:eastAsia="仿宋" w:cs="黑体"/>
          <w:sz w:val="32"/>
          <w:szCs w:val="32"/>
        </w:rPr>
        <w:t>第一条</w:t>
      </w:r>
      <w:r>
        <w:rPr>
          <w:rFonts w:ascii="仿宋" w:hAnsi="仿宋" w:eastAsia="仿宋" w:cs="黑体"/>
          <w:sz w:val="32"/>
          <w:szCs w:val="32"/>
        </w:rPr>
        <w:t xml:space="preserve"> </w:t>
      </w:r>
      <w:r>
        <w:rPr>
          <w:rFonts w:hint="eastAsia" w:ascii="仿宋" w:hAnsi="仿宋" w:eastAsia="仿宋" w:cs="黑体"/>
          <w:sz w:val="32"/>
          <w:szCs w:val="32"/>
        </w:rPr>
        <w:t>货物基本情况</w:t>
      </w:r>
    </w:p>
    <w:tbl>
      <w:tblPr>
        <w:tblStyle w:val="6"/>
        <w:tblpPr w:leftFromText="180" w:rightFromText="180" w:vertAnchor="text" w:horzAnchor="margin" w:tblpXSpec="center" w:tblpY="149"/>
        <w:tblW w:w="81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1418"/>
        <w:gridCol w:w="1842"/>
        <w:gridCol w:w="992"/>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42" w:type="dxa"/>
            <w:tcBorders>
              <w:top w:val="single" w:color="auto" w:sz="12" w:space="0"/>
              <w:bottom w:val="single" w:color="auto" w:sz="12" w:space="0"/>
            </w:tcBorders>
            <w:vAlign w:val="center"/>
          </w:tcPr>
          <w:p>
            <w:pPr>
              <w:tabs>
                <w:tab w:val="left" w:pos="5760"/>
              </w:tabs>
              <w:jc w:val="center"/>
              <w:rPr>
                <w:rFonts w:ascii="仿宋" w:hAnsi="仿宋" w:eastAsia="仿宋" w:cs="Verdana"/>
                <w:sz w:val="24"/>
                <w:szCs w:val="30"/>
              </w:rPr>
            </w:pPr>
            <w:r>
              <w:rPr>
                <w:rFonts w:hint="eastAsia" w:ascii="仿宋" w:hAnsi="仿宋" w:eastAsia="仿宋" w:cs="宋体"/>
                <w:b/>
                <w:bCs/>
                <w:sz w:val="24"/>
                <w:szCs w:val="30"/>
              </w:rPr>
              <w:t>货物名称</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入库规格</w:t>
            </w:r>
          </w:p>
        </w:tc>
        <w:tc>
          <w:tcPr>
            <w:tcW w:w="1418"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入库时间</w:t>
            </w:r>
          </w:p>
        </w:tc>
        <w:tc>
          <w:tcPr>
            <w:tcW w:w="1842"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储备仓库地点</w:t>
            </w:r>
          </w:p>
        </w:tc>
        <w:tc>
          <w:tcPr>
            <w:tcW w:w="992"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数量</w:t>
            </w:r>
          </w:p>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（吨）</w:t>
            </w:r>
          </w:p>
        </w:tc>
        <w:tc>
          <w:tcPr>
            <w:tcW w:w="1418"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单价</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1242"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418"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**年</w:t>
            </w:r>
          </w:p>
        </w:tc>
        <w:tc>
          <w:tcPr>
            <w:tcW w:w="1842"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992"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418"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r>
    </w:tbl>
    <w:p>
      <w:pPr>
        <w:spacing w:line="240" w:lineRule="atLeast"/>
        <w:rPr>
          <w:rFonts w:ascii="仿宋" w:hAnsi="仿宋" w:eastAsia="仿宋" w:cs="仿宋_GB2312"/>
          <w:sz w:val="28"/>
          <w:szCs w:val="36"/>
        </w:rPr>
      </w:pPr>
      <w:r>
        <w:rPr>
          <w:rFonts w:hint="eastAsia" w:ascii="仿宋" w:hAnsi="仿宋" w:eastAsia="仿宋" w:cs="仿宋_GB2312"/>
          <w:sz w:val="28"/>
          <w:szCs w:val="36"/>
        </w:rPr>
        <w:t>备注：1.单价为含税的储备仓库库房交货价，不含装运费用。</w:t>
      </w:r>
    </w:p>
    <w:p>
      <w:pPr>
        <w:spacing w:line="240" w:lineRule="atLeast"/>
        <w:ind w:left="1120" w:leftChars="400" w:hanging="280" w:hangingChars="100"/>
        <w:rPr>
          <w:rFonts w:ascii="仿宋" w:hAnsi="仿宋" w:eastAsia="仿宋" w:cs="仿宋_GB2312"/>
          <w:sz w:val="28"/>
          <w:szCs w:val="36"/>
        </w:rPr>
      </w:pPr>
      <w:r>
        <w:rPr>
          <w:rFonts w:hint="eastAsia" w:ascii="仿宋" w:hAnsi="仿宋" w:eastAsia="仿宋" w:cs="仿宋_GB2312"/>
          <w:sz w:val="28"/>
          <w:szCs w:val="36"/>
        </w:rPr>
        <w:t>2.储备仓库负责将货物运至车板（限储备仓库库区内），费用标准46元/吨，由乙方支付至储备仓库指定账户。</w:t>
      </w:r>
    </w:p>
    <w:p>
      <w:pPr>
        <w:spacing w:line="640" w:lineRule="exact"/>
        <w:rPr>
          <w:rFonts w:ascii="仿宋" w:hAnsi="仿宋" w:eastAsia="仿宋" w:cs="仿宋_GB2312"/>
          <w:sz w:val="36"/>
          <w:szCs w:val="36"/>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第二条 货款支付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1.乙方于合同签订后5个工作日内将合同货款全额支付到甲方指定账户。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2.收款账户</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账户名称：国家粮食和物资储备局</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开</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户</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行：中国建设银行北京丰台支行</w:t>
      </w:r>
    </w:p>
    <w:p>
      <w:pPr>
        <w:pStyle w:val="2"/>
        <w:spacing w:line="580" w:lineRule="exact"/>
        <w:ind w:left="0" w:firstLine="960" w:firstLineChars="300"/>
        <w:rPr>
          <w:rFonts w:ascii="仿宋" w:hAnsi="仿宋" w:eastAsia="仿宋" w:cs="仿宋_GB2312"/>
          <w:sz w:val="32"/>
          <w:szCs w:val="32"/>
          <w:u w:val="none"/>
        </w:rPr>
      </w:pPr>
      <w:r>
        <w:rPr>
          <w:rFonts w:hint="eastAsia" w:ascii="仿宋" w:hAnsi="仿宋" w:eastAsia="仿宋" w:cs="仿宋_GB2312"/>
          <w:sz w:val="32"/>
          <w:szCs w:val="32"/>
          <w:u w:val="none"/>
        </w:rPr>
        <w:t>账</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号：</w:t>
      </w:r>
      <w:r>
        <w:rPr>
          <w:rFonts w:ascii="仿宋" w:hAnsi="仿宋" w:eastAsia="仿宋" w:cs="仿宋_GB2312"/>
          <w:sz w:val="32"/>
          <w:szCs w:val="32"/>
          <w:u w:val="none"/>
        </w:rPr>
        <w:t>11001016200056032019-0001</w:t>
      </w:r>
    </w:p>
    <w:p>
      <w:pPr>
        <w:pStyle w:val="2"/>
        <w:spacing w:line="580" w:lineRule="exact"/>
        <w:ind w:left="0" w:firstLine="645" w:firstLineChars="0"/>
        <w:rPr>
          <w:rFonts w:ascii="仿宋" w:hAnsi="仿宋" w:eastAsia="仿宋" w:cs="仿宋_GB2312"/>
          <w:sz w:val="32"/>
          <w:szCs w:val="32"/>
          <w:u w:val="none"/>
        </w:rPr>
      </w:pPr>
      <w:r>
        <w:rPr>
          <w:rFonts w:hint="eastAsia" w:ascii="仿宋" w:hAnsi="仿宋" w:eastAsia="仿宋" w:cs="仿宋_GB2312"/>
          <w:sz w:val="32"/>
          <w:szCs w:val="32"/>
          <w:u w:val="none"/>
        </w:rPr>
        <w:t>3.如货物增发，乙方向储备仓库指定账户支付增发部分货款后提货；如减发，提货后储备仓库退还乙方减发部分货款。货物增减发原则上不超过一捆。</w:t>
      </w:r>
    </w:p>
    <w:p>
      <w:pPr>
        <w:pStyle w:val="2"/>
        <w:spacing w:line="580" w:lineRule="exact"/>
        <w:ind w:left="0" w:firstLine="960" w:firstLineChars="300"/>
        <w:rPr>
          <w:rFonts w:ascii="仿宋" w:hAnsi="仿宋" w:eastAsia="仿宋"/>
          <w:sz w:val="32"/>
          <w:szCs w:val="32"/>
          <w:u w:val="none"/>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第三条 货物交付</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1.交付方式：乙方到库提货。</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2.交付期：**月**日前。</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cs="仿宋_GB2312"/>
          <w:kern w:val="0"/>
          <w:sz w:val="32"/>
          <w:szCs w:val="32"/>
        </w:rPr>
        <w:t>3.交付地点：</w:t>
      </w:r>
      <w:r>
        <w:rPr>
          <w:rFonts w:hint="eastAsia" w:ascii="仿宋" w:hAnsi="仿宋" w:eastAsia="仿宋"/>
          <w:sz w:val="32"/>
          <w:szCs w:val="32"/>
        </w:rPr>
        <w:t>**省**市**号，仓库联系人：**，联系方式：**。</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4.储备仓库负责积极协助乙方在交付期内完成提货，乙方支付全部合同货款后及时联系储备仓库安排提货事宜。</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6.储备仓库须核对乙方委托提货人出具的纸质《委托提货单》，比对核查一致后方可组织物资出库。</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7.数量验收原则上以储备仓库出示的磅码单为准。如乙方要求过磅，储备仓库应当配合。磅差</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2</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，磅差范围内以磅码单所载明数量为准。磅差范围外，以实际过磅数量为准。乙方按8元/吨向储备仓库支付过磅费用。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8.货物质量参照竞价公告披露的《</w:t>
      </w:r>
      <w:r>
        <w:rPr>
          <w:rFonts w:hint="eastAsia" w:ascii="仿宋" w:hAnsi="仿宋" w:eastAsia="仿宋" w:cs="宋体"/>
          <w:kern w:val="0"/>
          <w:sz w:val="32"/>
          <w:szCs w:val="32"/>
        </w:rPr>
        <w:t>储备锌资源表</w:t>
      </w:r>
      <w:r>
        <w:rPr>
          <w:rFonts w:hint="eastAsia" w:ascii="仿宋" w:hAnsi="仿宋" w:eastAsia="仿宋" w:cs="仿宋_GB2312"/>
          <w:kern w:val="0"/>
          <w:sz w:val="32"/>
          <w:szCs w:val="32"/>
        </w:rPr>
        <w:t>》。货物存储期间可能产生的外观、质量及成分变化由乙方根据竞价条件自行承担风险。</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9.储备仓库将货物运至车板时，视为甲方完成交货，货权转移至乙方，货物灭失、毁损的风险转移至乙方。</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10.储备仓库与乙方在交付现场共同清点货物，确认数量及外观质量等，并共同签署《物资出库交接记录》，确认交接情况。</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11.储备仓库在货物出库2个工作日内填制《物资出库核算单》，并与乙方办理相关手续。</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12.乙方须将购得货物及时用于生产，不得倒卖、囤积居奇，并接受相关部门的监督检查。</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strike/>
          <w:kern w:val="0"/>
          <w:sz w:val="32"/>
          <w:szCs w:val="32"/>
        </w:rPr>
      </w:pPr>
      <w:r>
        <w:rPr>
          <w:rFonts w:hint="eastAsia" w:ascii="仿宋" w:hAnsi="仿宋" w:eastAsia="仿宋" w:cs="仿宋_GB2312"/>
          <w:kern w:val="0"/>
          <w:sz w:val="32"/>
          <w:szCs w:val="32"/>
        </w:rPr>
        <w:t>第四条 发票条款</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在完成提货后的5个工作日内，向甲方提供《物资出库核算单》原件和开票申请，国家粮食和物资储备局收到上述资料后10个工作日内开具发票，甲方通知乙方携带相关身份证明文件到以下地点登记领取增值税发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领取地点：北京市西城区木樨地北里甲11号国宏大厦B座21层</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2.乙方开票信息</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名称：**公司</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纳税人识别号：**</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地址、电话：**</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开户行及账号：**</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第五条 保证金条款</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甲方在确认乙方向指定账户支付合同货款的5个工作日内，释放乙方保证金，乙方向电子竞价平台申请提现。</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rPr>
          <w:rFonts w:ascii="仿宋" w:hAnsi="仿宋" w:eastAsia="仿宋"/>
          <w:kern w:val="0"/>
          <w:sz w:val="32"/>
          <w:szCs w:val="32"/>
        </w:rPr>
      </w:pPr>
      <w:r>
        <w:rPr>
          <w:rFonts w:hint="eastAsia" w:ascii="仿宋" w:hAnsi="仿宋" w:eastAsia="仿宋"/>
          <w:kern w:val="0"/>
          <w:sz w:val="32"/>
          <w:szCs w:val="32"/>
        </w:rPr>
        <w:t>第六条 违约责任</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未在合同规定时间内向甲方指定账户足额支付货款的，每逾期一天须向甲方支付逾期支付货款部分0.5‰的违约金。且乙方逾期付款的，经催告后5个工作日内仍未履行的，甲方有权解除合同，乙方缴纳的保证金不予退还。</w:t>
      </w:r>
    </w:p>
    <w:p>
      <w:pPr>
        <w:adjustRightInd w:val="0"/>
        <w:snapToGrid w:val="0"/>
        <w:spacing w:line="58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2.乙方逾期提货的，需向储备仓库缴纳仓储费，费用标准0.4元/吨/天。</w:t>
      </w:r>
    </w:p>
    <w:p>
      <w:pPr>
        <w:widowControl/>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3.乙方违约的，除向甲方承担约定违约责任外，还应负担甲方实现债权的费用，包括但不限于律师费、诉讼费、保全费、鉴定费用等。</w:t>
      </w:r>
    </w:p>
    <w:p>
      <w:pPr>
        <w:spacing w:line="580" w:lineRule="exact"/>
        <w:rPr>
          <w:rFonts w:ascii="仿宋" w:hAnsi="仿宋" w:eastAsia="仿宋" w:cs="黑体"/>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第七条</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免责条款</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1.因不可抗力导致任意一方不能按期履行合同义务的，由双方协商解决，无需承担违约责任。</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2.主张不可抗力免责的一方应在不可抗力事件发生后立即通知另外一方，并于不可抗力事件发生之日起5个工作日内将书面证明送达对方。</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3.不可抗力情形消失后，受影响一方应当立即恢复执行合同，双方提前协商解除合同的除外。</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4.双方应妥善保管和使用自己的信息，因故意或过失导致信息泄露造成的后果自行承担，给对方造成的实际损失，应当予以赔偿。</w:t>
      </w:r>
    </w:p>
    <w:p>
      <w:pPr>
        <w:autoSpaceDE w:val="0"/>
        <w:autoSpaceDN w:val="0"/>
        <w:adjustRightInd w:val="0"/>
        <w:spacing w:line="580" w:lineRule="exact"/>
        <w:ind w:firstLine="646" w:firstLineChars="202"/>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第八条 合同变更</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非经双方同意，任何一方不得单独变更本合同内容。</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第九条</w:t>
      </w:r>
      <w:r>
        <w:rPr>
          <w:rFonts w:ascii="仿宋" w:hAnsi="仿宋" w:eastAsia="仿宋" w:cs="仿宋_GB2312"/>
          <w:sz w:val="32"/>
          <w:szCs w:val="32"/>
        </w:rPr>
        <w:t xml:space="preserve"> </w:t>
      </w:r>
      <w:r>
        <w:rPr>
          <w:rFonts w:hint="eastAsia" w:ascii="仿宋" w:hAnsi="仿宋" w:eastAsia="仿宋" w:cs="仿宋_GB2312"/>
          <w:sz w:val="32"/>
          <w:szCs w:val="32"/>
        </w:rPr>
        <w:t>合同生效</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本合同自双方加盖印章之日起生效。</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第十条 合同解除</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乙方未按合同约定时间向甲方支付货款的，经催告后在5个工作日内仍未履行的，甲方有权解除合同。</w:t>
      </w: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当事人一方行使法定解除权、约定解除权或协商一致解除合同的，本合同自解除合同的通知书送达对方之日起解除。送</w:t>
      </w:r>
      <w:r>
        <w:rPr>
          <w:rFonts w:hint="eastAsia" w:ascii="仿宋" w:hAnsi="仿宋" w:eastAsia="仿宋" w:cs="仿宋_GB2312"/>
          <w:sz w:val="32"/>
          <w:szCs w:val="32"/>
          <w:lang w:val="en-US" w:eastAsia="zh-CN"/>
        </w:rPr>
        <w:t>达</w:t>
      </w:r>
      <w:r>
        <w:rPr>
          <w:rFonts w:hint="eastAsia" w:ascii="仿宋" w:hAnsi="仿宋" w:eastAsia="仿宋" w:cs="仿宋_GB2312"/>
          <w:sz w:val="32"/>
          <w:szCs w:val="32"/>
        </w:rPr>
        <w:t>解除合同的通知的方式包括当面送达、邮寄送达或以电子邮件方式发至乙方（或乙方联系人）电子邮箱。</w:t>
      </w:r>
    </w:p>
    <w:p>
      <w:pPr>
        <w:autoSpaceDE w:val="0"/>
        <w:autoSpaceDN w:val="0"/>
        <w:adjustRightInd w:val="0"/>
        <w:spacing w:line="580" w:lineRule="exact"/>
        <w:ind w:firstLine="646" w:firstLineChars="202"/>
        <w:rPr>
          <w:rFonts w:ascii="仿宋" w:hAnsi="仿宋" w:eastAsia="仿宋"/>
          <w:b/>
          <w:bCs/>
          <w:kern w:val="0"/>
          <w:sz w:val="32"/>
          <w:szCs w:val="32"/>
        </w:rPr>
      </w:pPr>
    </w:p>
    <w:p>
      <w:pPr>
        <w:spacing w:line="580" w:lineRule="exact"/>
        <w:rPr>
          <w:rFonts w:ascii="仿宋" w:hAnsi="仿宋" w:eastAsia="仿宋"/>
          <w:b/>
          <w:bCs/>
          <w:sz w:val="32"/>
          <w:szCs w:val="32"/>
        </w:rPr>
      </w:pPr>
      <w:r>
        <w:rPr>
          <w:rFonts w:hint="eastAsia" w:ascii="仿宋" w:hAnsi="仿宋" w:eastAsia="仿宋" w:cs="仿宋_GB2312"/>
          <w:kern w:val="0"/>
          <w:sz w:val="32"/>
          <w:szCs w:val="32"/>
        </w:rPr>
        <w:t>第十一条</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争议解决</w:t>
      </w:r>
    </w:p>
    <w:p>
      <w:pPr>
        <w:pStyle w:val="2"/>
        <w:spacing w:line="580" w:lineRule="exact"/>
        <w:ind w:left="0" w:firstLine="627" w:firstLineChars="196"/>
        <w:rPr>
          <w:rFonts w:ascii="仿宋" w:hAnsi="仿宋" w:eastAsia="仿宋" w:cs="仿宋_GB2312"/>
          <w:sz w:val="32"/>
          <w:szCs w:val="32"/>
          <w:u w:val="none"/>
        </w:rPr>
      </w:pPr>
      <w:r>
        <w:rPr>
          <w:rFonts w:hint="eastAsia" w:ascii="仿宋" w:hAnsi="仿宋" w:eastAsia="仿宋" w:cs="仿宋_GB2312"/>
          <w:sz w:val="32"/>
          <w:szCs w:val="32"/>
          <w:u w:val="none"/>
        </w:rPr>
        <w:t>合同履行过程中产生的任何争议应首先通过双方协商解决。如协商不成，任意一方均有权向甲方所在地有管辖权的人民法院起诉。</w:t>
      </w:r>
    </w:p>
    <w:p>
      <w:pPr>
        <w:pStyle w:val="2"/>
        <w:spacing w:line="580" w:lineRule="exact"/>
        <w:ind w:firstLine="640"/>
        <w:rPr>
          <w:rFonts w:ascii="仿宋" w:hAnsi="仿宋" w:eastAsia="仿宋" w:cs="仿宋_GB2312"/>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（以下无正文）</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ind w:firstLine="646" w:firstLineChars="202"/>
        <w:rPr>
          <w:rFonts w:ascii="仿宋" w:hAnsi="仿宋" w:eastAsia="仿宋"/>
          <w:kern w:val="0"/>
          <w:sz w:val="32"/>
          <w:szCs w:val="30"/>
        </w:rPr>
      </w:pPr>
    </w:p>
    <w:p>
      <w:pPr>
        <w:autoSpaceDE w:val="0"/>
        <w:autoSpaceDN w:val="0"/>
        <w:adjustRightInd w:val="0"/>
        <w:ind w:firstLine="646" w:firstLineChars="202"/>
        <w:rPr>
          <w:rFonts w:ascii="仿宋" w:hAnsi="仿宋" w:eastAsia="仿宋"/>
          <w:kern w:val="0"/>
          <w:sz w:val="32"/>
          <w:szCs w:val="30"/>
        </w:rPr>
      </w:pPr>
    </w:p>
    <w:p>
      <w:pPr>
        <w:rPr>
          <w:rFonts w:ascii="仿宋" w:hAnsi="仿宋" w:eastAsia="仿宋"/>
          <w:kern w:val="0"/>
          <w:sz w:val="32"/>
          <w:szCs w:val="30"/>
        </w:rPr>
      </w:pPr>
      <w:r>
        <w:rPr>
          <w:rFonts w:ascii="仿宋" w:hAnsi="仿宋" w:eastAsia="仿宋"/>
          <w:kern w:val="0"/>
          <w:sz w:val="32"/>
          <w:szCs w:val="30"/>
        </w:rPr>
        <w:br w:type="page"/>
      </w:r>
    </w:p>
    <w:p>
      <w:pPr>
        <w:autoSpaceDE w:val="0"/>
        <w:autoSpaceDN w:val="0"/>
        <w:adjustRightInd w:val="0"/>
        <w:rPr>
          <w:rFonts w:ascii="仿宋" w:hAnsi="仿宋" w:eastAsia="仿宋"/>
          <w:kern w:val="0"/>
          <w:sz w:val="32"/>
          <w:szCs w:val="30"/>
        </w:rPr>
      </w:pPr>
      <w:bookmarkStart w:id="0" w:name="_GoBack"/>
      <w:bookmarkEnd w:id="0"/>
      <w:r>
        <w:rPr>
          <w:rFonts w:ascii="仿宋" w:hAnsi="仿宋" w:eastAsia="仿宋"/>
          <w:sz w:val="22"/>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137795</wp:posOffset>
                </wp:positionV>
                <wp:extent cx="5339715" cy="2029460"/>
                <wp:effectExtent l="0" t="0" r="13335" b="279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39751" cy="2029460"/>
                        </a:xfrm>
                        <a:prstGeom prst="rect">
                          <a:avLst/>
                        </a:prstGeom>
                        <a:noFill/>
                        <a:ln w="9525">
                          <a:solidFill>
                            <a:srgbClr val="FFFFFF"/>
                          </a:solidFill>
                          <a:miter lim="800000"/>
                        </a:ln>
                      </wps:spPr>
                      <wps:txbx>
                        <w:txbxContent>
                          <w:p>
                            <w:pPr>
                              <w:spacing w:line="360" w:lineRule="auto"/>
                              <w:rPr>
                                <w:rFonts w:ascii="仿宋" w:hAnsi="仿宋" w:eastAsia="仿宋"/>
                                <w:b/>
                                <w:bCs/>
                                <w:sz w:val="28"/>
                                <w:szCs w:val="24"/>
                              </w:rPr>
                            </w:pPr>
                            <w:r>
                              <w:rPr>
                                <w:rFonts w:hint="eastAsia" w:ascii="仿宋" w:hAnsi="仿宋" w:eastAsia="仿宋" w:cs="宋体"/>
                                <w:b/>
                                <w:bCs/>
                                <w:sz w:val="28"/>
                                <w:szCs w:val="24"/>
                              </w:rPr>
                              <w:t>甲</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10.85pt;height:159.8pt;width:420.45pt;z-index:251662336;mso-width-relative:page;mso-height-relative:page;" filled="f" stroked="t" coordsize="21600,21600" o:gfxdata="UEsDBAoAAAAAAIdO4kAAAAAAAAAAAAAAAAAEAAAAZHJzL1BLAwQUAAAACACHTuJATiaEcNkAAAAI&#10;AQAADwAAAGRycy9kb3ducmV2LnhtbE2PwU7DMBBE70j8g7VIXCrqJI1KGuL0gMSBQ4GWfoAbb+OA&#10;vY5iJyl/jznR02g1q5k31fZiDZtw8J0jAekyAYbUONVRK+D4+fJQAPNBkpLGEQr4QQ/b+vamkqVy&#10;M+1xOoSWxRDypRSgQ+hLzn2j0Uq/dD1S9M5usDLEc2i5GuQcw63hWZKsuZUdxQYte3zW2HwfRitg&#10;/6o/FpTvdkbxaf11fBvf52IhxP1dmjwBC3gJ/8/whx/RoY5MJzeS8swIyOKSECV9BBbtIs82wE4C&#10;Vnm6Al5X/HpA/QtQSwMEFAAAAAgAh07iQM8CQnNDAgAAXwQAAA4AAABkcnMvZTJvRG9jLnhtbK1U&#10;S27bMBDdF+gdCO5r2YqdxELkILXhokD6AdIegKYoiyjJYUnaknuA5gZdddN9z+VzdEgpqZFusqgW&#10;AqkZvpn33lBX151WZC+cl2BKOhmNKRGGQyXNtqSfP61fXVLiAzMVU2BESQ/C0+vFyxdXrS1EDg2o&#10;SjiCIMYXrS1pE4ItsszzRmjmR2CFwWANTrOAW7fNKsdaRNcqy8fj86wFV1kHXHiPX1d9kA6I7jmA&#10;UNeSixXwnRYm9KhOKBaQkm+k9XSRuq1rwcOHuvYiEFVSZBrSG4vgehPf2eKKFVvHbCP50AJ7TgtP&#10;OGkmDRZ9hFqxwMjOyX+gtOQOPNRhxEFnPZGkCLKYjJ9oc9cwKxIXlNrbR9H9/4Pl7/cfHZFVSXNK&#10;DNNo+PHH/fHn7+Ov7ySP8rTWF5h1ZzEvdK+hw6FJVL29Bf7FEwPLhpmtuHEO2kawCtubxJPZydEe&#10;x0eQTfsOKqzDdgESUFc7HbVDNQiiozWHR2tEFwjHj7Ozs/nFbEIJx1g+zufT82RexoqH49b58EaA&#10;JnFRUofeJ3i2v/UhtsOKh5RYzcBaKpX8V4a0JZ3P8llPDJSsYjCmebfdLJUje4YTtE5P4oaR0zQt&#10;A94KJXVJL8fxGZKUGXSI1HsRQrfpBl03UB1QEQf9XOKtxEUD7hslLc5kSf3XHXOCEvXWoKrzyXQa&#10;hzhtprOLHDfuNLI5jTDDEaqkgZJ+uQz94O+sk9sGK/U+GrhBJ2qZNIqW9V0NfePcJemGOxIH+3Sf&#10;sv7+Fx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4mhHDZAAAACAEAAA8AAAAAAAAAAQAgAAAA&#10;IgAAAGRycy9kb3ducmV2LnhtbFBLAQIUABQAAAAIAIdO4kDPAkJzQwIAAF8EAAAOAAAAAAAAAAEA&#10;IAAAACgBAABkcnMvZTJvRG9jLnhtbFBLBQYAAAAABgAGAFkBAADdBQAAAAA=&#10;">
                <v:fill on="f" focussize="0,0"/>
                <v:stroke color="#FFFFFF" miterlimit="8" joinstyle="miter"/>
                <v:imagedata o:title=""/>
                <o:lock v:ext="edit" aspectratio="f"/>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甲</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v:textbox>
              </v:shape>
            </w:pict>
          </mc:Fallback>
        </mc:AlternateConten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kern w:val="0"/>
          <w:sz w:val="30"/>
          <w:szCs w:val="30"/>
        </w:rPr>
      </w:pPr>
      <w:r>
        <w:rPr>
          <w:rFonts w:ascii="仿宋" w:hAnsi="仿宋" w:eastAsia="仿宋"/>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185420</wp:posOffset>
                </wp:positionV>
                <wp:extent cx="5425440" cy="2570480"/>
                <wp:effectExtent l="0" t="0" r="22860" b="2032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5440" cy="2570672"/>
                        </a:xfrm>
                        <a:prstGeom prst="rect">
                          <a:avLst/>
                        </a:prstGeom>
                        <a:noFill/>
                        <a:ln w="9525">
                          <a:solidFill>
                            <a:srgbClr val="FFFFFF"/>
                          </a:solidFill>
                          <a:miter lim="800000"/>
                        </a:ln>
                      </wps:spPr>
                      <wps:txbx>
                        <w:txbxContent>
                          <w:p>
                            <w:pPr>
                              <w:spacing w:line="360" w:lineRule="auto"/>
                              <w:rPr>
                                <w:rFonts w:ascii="仿宋" w:hAnsi="仿宋" w:eastAsia="仿宋"/>
                                <w:b/>
                                <w:bCs/>
                                <w:sz w:val="28"/>
                                <w:szCs w:val="24"/>
                              </w:rPr>
                            </w:pPr>
                            <w:r>
                              <w:rPr>
                                <w:rFonts w:hint="eastAsia" w:ascii="仿宋" w:hAnsi="仿宋" w:eastAsia="仿宋" w:cs="宋体"/>
                                <w:b/>
                                <w:bCs/>
                                <w:sz w:val="28"/>
                                <w:szCs w:val="24"/>
                              </w:rPr>
                              <w:t>乙</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r>
                              <w:rPr>
                                <w:rFonts w:ascii="宋体" w:hAnsi="宋体" w:cs="宋体"/>
                                <w:sz w:val="28"/>
                                <w:szCs w:val="24"/>
                              </w:rPr>
                              <w:t xml:space="preserve"> </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14.6pt;height:202.4pt;width:427.2pt;z-index:251663360;mso-width-relative:page;mso-height-relative:page;" filled="f" stroked="t" coordsize="21600,21600" o:gfxdata="UEsDBAoAAAAAAIdO4kAAAAAAAAAAAAAAAAAEAAAAZHJzL1BLAwQUAAAACACHTuJAjhNnzNgAAAAI&#10;AQAADwAAAGRycy9kb3ducmV2LnhtbE2PwU7DMBBE70j8g7VIXCpqN4QohDg9IHHgUKClH+DGSxyw&#10;11HsJOXvMSc4jVazmnlTb8/OshnH0HuSsFkLYEit1z11Eo7vTzclsBAVaWU9oYRvDLBtLi9qVWm/&#10;0B7nQ+xYCqFQKQkmxqHiPLQGnQprPyAl78OPTsV0jh3Xo1pSuLM8E6LgTvWUGowa8NFg+3WYnIT9&#10;s3lbUb7bWc3n4vP4Mr0u5UrK66uNeAAW8Rz/nuEXP6FDk5hOfiIdmJWQpSUxyX0GLNnlXZEDO0nI&#10;b3MBvKn5/wHND1BLAwQUAAAACACHTuJA6aa47D4CAABfBAAADgAAAGRycy9lMm9Eb2MueG1srVRL&#10;btswEN0X6B0I7hvZgp2PETlIHaQokH6AtAegKcoiSnLYIW0pPUB7g6y66b7nyjk6pBTXSDdZVAuB&#10;1AzfvPdmqPOL3hq2Uxg0uIpPjyacKSeh1m5T8c+frl+dchaicLUw4FTF71TgF8uXL847v1AltGBq&#10;hYxAXFh0vuJtjH5RFEG2yopwBF45CjaAVkTa4qaoUXSEbk1RTibHRQdYewSpQqCvV0OQj4j4HEBo&#10;Gi3VFcitVS4OqKiMiCQptNoHvsxsm0bJ+KFpgorMVJyUxvymIrRep3exPBeLDQrfajlSEM+h8EST&#10;FdpR0T3UlYiCbVH/A2W1RAjQxCMJthiEZEdIxXTyxJvbVniVtZDVwe9ND/8PVr7ffUSma5oEzpyw&#10;1PCH+x8PP38//PrOpsmezocFZd16yov9a+hTapIa/A3IL4E5WLXCbdQlInStEjXRyyeLg6MDTkgg&#10;6+4d1FRHbCNkoL5BmwDJDUbo1Jq7fWtUH5mkj/NZOZ/NKCQpVs5PJscnZWJXiMXjcY8hvlFgWVpU&#10;HKn3GV7sbkIcUh9TUjUH19qY3H/jWFfxs3k5H4SB0XUKZpW4Wa8Msp2gCbrOz1g3HKZZHelWGG0r&#10;fjpJz5hkHHFMPiTpgwmxX/ejr2uo78gRhGEu6VbSogX8xllHM1nx8HUrUHFm3jpy9WyaLYh5M5uf&#10;lOQHHkbWhxHhJEFVPHI2LFdxGPytR71pqdLQRweX1IlGZ48S1YHVyJvmLrs83pE02If7nPX3v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4TZ8zYAAAACAEAAA8AAAAAAAAAAQAgAAAAIgAAAGRy&#10;cy9kb3ducmV2LnhtbFBLAQIUABQAAAAIAIdO4kDpprjsPgIAAF8EAAAOAAAAAAAAAAEAIAAAACcB&#10;AABkcnMvZTJvRG9jLnhtbFBLBQYAAAAABgAGAFkBAADXBQAAAAA=&#10;">
                <v:fill on="f" focussize="0,0"/>
                <v:stroke color="#FFFFFF" miterlimit="8" joinstyle="miter"/>
                <v:imagedata o:title=""/>
                <o:lock v:ext="edit" aspectratio="f"/>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乙</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r>
                        <w:rPr>
                          <w:rFonts w:ascii="宋体" w:hAnsi="宋体" w:cs="宋体"/>
                          <w:sz w:val="28"/>
                          <w:szCs w:val="24"/>
                        </w:rPr>
                        <w:t xml:space="preserve"> </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v:textbox>
              </v:shape>
            </w:pict>
          </mc:Fallback>
        </mc:AlternateConten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sectPr>
      <w:footerReference r:id="rId3" w:type="default"/>
      <w:pgSz w:w="11907" w:h="16839"/>
      <w:pgMar w:top="2098" w:right="1531" w:bottom="1531"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239013"/>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1B"/>
    <w:rsid w:val="00024034"/>
    <w:rsid w:val="00027294"/>
    <w:rsid w:val="00035A86"/>
    <w:rsid w:val="000441F0"/>
    <w:rsid w:val="00057548"/>
    <w:rsid w:val="00067F01"/>
    <w:rsid w:val="0008046F"/>
    <w:rsid w:val="000868E9"/>
    <w:rsid w:val="000A1E72"/>
    <w:rsid w:val="000E0398"/>
    <w:rsid w:val="000E1034"/>
    <w:rsid w:val="000E4C95"/>
    <w:rsid w:val="00144F4B"/>
    <w:rsid w:val="001560E7"/>
    <w:rsid w:val="00184D98"/>
    <w:rsid w:val="001E4650"/>
    <w:rsid w:val="002C17A0"/>
    <w:rsid w:val="002F2518"/>
    <w:rsid w:val="002F2D21"/>
    <w:rsid w:val="003047AC"/>
    <w:rsid w:val="00361479"/>
    <w:rsid w:val="003736BA"/>
    <w:rsid w:val="00377B19"/>
    <w:rsid w:val="003C0B1B"/>
    <w:rsid w:val="003C6107"/>
    <w:rsid w:val="003D34F7"/>
    <w:rsid w:val="003D7223"/>
    <w:rsid w:val="003F0718"/>
    <w:rsid w:val="0041300B"/>
    <w:rsid w:val="004640A6"/>
    <w:rsid w:val="004801E4"/>
    <w:rsid w:val="00483A81"/>
    <w:rsid w:val="0048633C"/>
    <w:rsid w:val="00492669"/>
    <w:rsid w:val="004A1109"/>
    <w:rsid w:val="004F126C"/>
    <w:rsid w:val="00525B43"/>
    <w:rsid w:val="00541D35"/>
    <w:rsid w:val="005423E5"/>
    <w:rsid w:val="00556229"/>
    <w:rsid w:val="00593F5C"/>
    <w:rsid w:val="00594249"/>
    <w:rsid w:val="005B3863"/>
    <w:rsid w:val="005B421D"/>
    <w:rsid w:val="005E58B1"/>
    <w:rsid w:val="005F76DD"/>
    <w:rsid w:val="00600DE9"/>
    <w:rsid w:val="006335AE"/>
    <w:rsid w:val="006369DC"/>
    <w:rsid w:val="006519B8"/>
    <w:rsid w:val="006673E2"/>
    <w:rsid w:val="0068545E"/>
    <w:rsid w:val="006908DC"/>
    <w:rsid w:val="006956F6"/>
    <w:rsid w:val="006A16E4"/>
    <w:rsid w:val="006A547F"/>
    <w:rsid w:val="006A73A1"/>
    <w:rsid w:val="006B641B"/>
    <w:rsid w:val="006F49B3"/>
    <w:rsid w:val="006F4E00"/>
    <w:rsid w:val="00722AA4"/>
    <w:rsid w:val="007430C3"/>
    <w:rsid w:val="00755DF0"/>
    <w:rsid w:val="00775B77"/>
    <w:rsid w:val="00776D90"/>
    <w:rsid w:val="007820F1"/>
    <w:rsid w:val="00787E1B"/>
    <w:rsid w:val="007957D2"/>
    <w:rsid w:val="007E4FF2"/>
    <w:rsid w:val="008037FE"/>
    <w:rsid w:val="0084506E"/>
    <w:rsid w:val="00845841"/>
    <w:rsid w:val="0086053C"/>
    <w:rsid w:val="00860D48"/>
    <w:rsid w:val="00881230"/>
    <w:rsid w:val="00917E3C"/>
    <w:rsid w:val="00932117"/>
    <w:rsid w:val="00953AB0"/>
    <w:rsid w:val="009662BE"/>
    <w:rsid w:val="00983C35"/>
    <w:rsid w:val="009A65CA"/>
    <w:rsid w:val="009B0104"/>
    <w:rsid w:val="009D2E00"/>
    <w:rsid w:val="009F431B"/>
    <w:rsid w:val="00A23034"/>
    <w:rsid w:val="00A52393"/>
    <w:rsid w:val="00A962FF"/>
    <w:rsid w:val="00AB1183"/>
    <w:rsid w:val="00AC385E"/>
    <w:rsid w:val="00AE68B0"/>
    <w:rsid w:val="00B0474B"/>
    <w:rsid w:val="00B05C6B"/>
    <w:rsid w:val="00B062E7"/>
    <w:rsid w:val="00B258A1"/>
    <w:rsid w:val="00B4367C"/>
    <w:rsid w:val="00B54312"/>
    <w:rsid w:val="00BC7445"/>
    <w:rsid w:val="00BF2063"/>
    <w:rsid w:val="00C25C4D"/>
    <w:rsid w:val="00C553F6"/>
    <w:rsid w:val="00C56B95"/>
    <w:rsid w:val="00C61799"/>
    <w:rsid w:val="00C76783"/>
    <w:rsid w:val="00C838A8"/>
    <w:rsid w:val="00C91872"/>
    <w:rsid w:val="00C947FD"/>
    <w:rsid w:val="00C97BF0"/>
    <w:rsid w:val="00CA42C0"/>
    <w:rsid w:val="00CB5614"/>
    <w:rsid w:val="00D04C91"/>
    <w:rsid w:val="00D15034"/>
    <w:rsid w:val="00D878C8"/>
    <w:rsid w:val="00DD2C41"/>
    <w:rsid w:val="00DE72F3"/>
    <w:rsid w:val="00DF7AD6"/>
    <w:rsid w:val="00E25062"/>
    <w:rsid w:val="00E31597"/>
    <w:rsid w:val="00E50A84"/>
    <w:rsid w:val="00E814C2"/>
    <w:rsid w:val="00EA1069"/>
    <w:rsid w:val="00ED18A2"/>
    <w:rsid w:val="00EE7ED6"/>
    <w:rsid w:val="00EF25D3"/>
    <w:rsid w:val="00EF4710"/>
    <w:rsid w:val="00F005EE"/>
    <w:rsid w:val="00F1216E"/>
    <w:rsid w:val="00F13247"/>
    <w:rsid w:val="00F15EF0"/>
    <w:rsid w:val="00F32FEB"/>
    <w:rsid w:val="00F3498D"/>
    <w:rsid w:val="00F36F45"/>
    <w:rsid w:val="00F51674"/>
    <w:rsid w:val="00F51B63"/>
    <w:rsid w:val="00F55FA0"/>
    <w:rsid w:val="00F724C5"/>
    <w:rsid w:val="00F7582F"/>
    <w:rsid w:val="00F80BFF"/>
    <w:rsid w:val="00FA4013"/>
    <w:rsid w:val="00FA58BE"/>
    <w:rsid w:val="00FB7CA9"/>
    <w:rsid w:val="00FC17AB"/>
    <w:rsid w:val="00FD343D"/>
    <w:rsid w:val="00FE52EE"/>
    <w:rsid w:val="00FF3E4A"/>
    <w:rsid w:val="0F3B2CA0"/>
    <w:rsid w:val="0FC51D3E"/>
    <w:rsid w:val="16862CB6"/>
    <w:rsid w:val="3058440B"/>
    <w:rsid w:val="3FED69FD"/>
    <w:rsid w:val="40BC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600" w:lineRule="exact"/>
      <w:ind w:left="480" w:firstLine="480" w:firstLineChars="200"/>
    </w:pPr>
    <w:rPr>
      <w:rFonts w:ascii="仿宋_GB2312" w:hAnsi="Times New Roman" w:eastAsia="仿宋_GB2312" w:cs="Times New Roman"/>
      <w:sz w:val="24"/>
      <w:szCs w:val="24"/>
      <w:u w:val="single"/>
    </w:r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正文文本缩进 Char"/>
    <w:basedOn w:val="7"/>
    <w:link w:val="2"/>
    <w:uiPriority w:val="0"/>
    <w:rPr>
      <w:rFonts w:ascii="仿宋_GB2312" w:hAnsi="Times New Roman" w:eastAsia="仿宋_GB2312" w:cs="Times New Roman"/>
      <w:sz w:val="24"/>
      <w:szCs w:val="24"/>
      <w:u w:val="single"/>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64E8F-3D43-4434-8120-77599EA6F08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295</Words>
  <Characters>1683</Characters>
  <Lines>14</Lines>
  <Paragraphs>3</Paragraphs>
  <TotalTime>0</TotalTime>
  <ScaleCrop>false</ScaleCrop>
  <LinksUpToDate>false</LinksUpToDate>
  <CharactersWithSpaces>1975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2021-06-22T08:56:00Z</dcterms:created>
  <dc:creator>Think</dc:creator>
  <cp:lastModifiedBy>lybjx</cp:lastModifiedBy>
  <cp:lastPrinted>2021-06-22T08:55:00Z</cp:lastPrinted>
  <dcterms:modified xsi:type="dcterms:W3CDTF">2021-06-22T10:52:54Z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