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bCs/>
          <w:sz w:val="22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储备铝公开竞价销售规则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left"/>
        <w:rPr>
          <w:rFonts w:ascii="Times New Roman" w:eastAsia="仿宋"/>
          <w:sz w:val="32"/>
          <w:szCs w:val="32"/>
          <w:u w:val="none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第一条 竞价销售活动遵守国家有关法律法规，遵循公开、公平、公正、诚实信用的原则。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第二条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竞价报价为储备仓库含税库房交货价，不含装运费用。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第三条 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250</w:t>
      </w:r>
      <w:r>
        <w:rPr>
          <w:rFonts w:hint="eastAsia" w:ascii="Times New Roman" w:hAnsi="Times New Roman" w:eastAsia="仿宋_GB2312"/>
          <w:sz w:val="32"/>
          <w:szCs w:val="32"/>
        </w:rPr>
        <w:t>吨左右为一个标段。平台将于竞价当日9时同时开始两个标段的竞价（同时竞价的两个标段为不同储备仓库），每标段竞价结束30秒后，自动开始下一标段竞价。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第四条 采取自动延时竞价。每标段竞价时间为30秒，如有新的报价，则从报价时起延长至30秒，进入新一轮竞价，直至无新的报价，倒计时时间归0时，竞价结束。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第五条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和最高成交价。每标段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和最高成交价于竞价开始后公布，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起拍底价已综合考虑货物的品质和储存年限等因素，</w:t>
      </w:r>
      <w:r>
        <w:rPr>
          <w:rFonts w:hint="eastAsia" w:ascii="Times New Roman" w:hAnsi="Times New Roman" w:eastAsia="仿宋_GB2312"/>
          <w:sz w:val="32"/>
          <w:szCs w:val="32"/>
        </w:rPr>
        <w:t>竞买人须以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起拍底价</w:t>
      </w:r>
      <w:r>
        <w:rPr>
          <w:rFonts w:hint="eastAsia" w:ascii="Times New Roman" w:hAnsi="Times New Roman" w:eastAsia="仿宋_GB2312"/>
          <w:sz w:val="32"/>
          <w:szCs w:val="32"/>
        </w:rPr>
        <w:t>为起始价加价竞价。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第六条 报价时可填报加价幅度，也可输入报价价格。每次报价最小加价幅度为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元/吨，单次加价须为最小加价幅度的整数倍（不得为0）。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第七条 最高价成交原则。在竞价时间内，最高报价未达到最高成交价的，以最高报价为成交价格；最高报价达到或超过最高成交价的，由首位报出该价格的竞买人即时成交，成交价格为最高成交价。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第八条 各标段竞价结束前，同一竞买人可连续报价。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第九条 竞价期间，竞价平台实时显示当前最高报价，并记录竞买人所有报价过程。平台不显示竞买人名称。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第十条 竞价平台自动拒接不符合规则的报价。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第十一条 单一竞买人最多成交标段数量上限为18个，后续标段缴纳的保证金随标段竞价结束依次释放。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第十二条 保证金规则。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1.保证金充值。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竞买人通过</w:t>
      </w:r>
      <w:r>
        <w:rPr>
          <w:rFonts w:hint="eastAsia" w:ascii="Times New Roman" w:hAnsi="Times New Roman" w:eastAsia="仿宋_GB2312"/>
          <w:sz w:val="32"/>
          <w:szCs w:val="32"/>
        </w:rPr>
        <w:t>国家物资储备调节中心（以下简称“调节中心”）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资格审核后，即可</w:t>
      </w:r>
      <w:r>
        <w:rPr>
          <w:rFonts w:hint="eastAsia" w:ascii="仿宋_GB2312" w:eastAsia="仿宋_GB2312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kern w:val="0"/>
          <w:sz w:val="32"/>
          <w:szCs w:val="32"/>
        </w:rPr>
        <w:t>保证金支付。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标段竞价开始前，竞买人须支付该标段保证金方才具备该标段竞价资格，保证金按100元/吨收取。竞价开始后，该标段不再接受保证金支付，竞买人未能支付足额保证金的，不能参与该标段的竞价。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3.保证金释放。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若竞买人该标段未成交，平台自动释放该标段保证金。</w:t>
      </w:r>
      <w:r>
        <w:rPr>
          <w:rFonts w:hint="eastAsia" w:ascii="Times New Roman" w:hAnsi="Times New Roman" w:eastAsia="仿宋_GB2312"/>
          <w:sz w:val="32"/>
          <w:szCs w:val="32"/>
        </w:rPr>
        <w:t>调节中心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确认买受人支付货款后释放成交标段保证金。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textAlignment w:val="baseline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每标段竞价前，支付保证金的竞买人数量不足3家的，该标段作废。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第十三条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买受人应当遵循诚实守信原则，履行合同签订和付款等相关义务。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第十四条 买受人应在竞价结束、调节中心上传销售合同后的2个工作日内完成合同线上签章工作，并于调节中心完成合同线上签章工作后的5个工作日内向合同约定的付款账户支付全额货款。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第十五条 买受人签署多个销售合同的，可合并支付合同货款，并在付款后及时将加盖公章的《付款明细》（附件2-1）</w:t>
      </w:r>
      <w:r>
        <w:fldChar w:fldCharType="begin"/>
      </w:r>
      <w:r>
        <w:instrText xml:space="preserve"> HYPERLINK "mailto:以电子邮件发送至lsjcwc2@lswz.gov.cn" </w:instrText>
      </w:r>
      <w:r>
        <w:fldChar w:fldCharType="separate"/>
      </w:r>
      <w:r>
        <w:rPr>
          <w:rStyle w:val="9"/>
          <w:rFonts w:hint="eastAsia" w:ascii="Times New Roman" w:hAnsi="Times New Roman" w:eastAsia="仿宋_GB2312"/>
          <w:color w:val="auto"/>
          <w:sz w:val="32"/>
          <w:szCs w:val="32"/>
          <w:u w:val="none"/>
        </w:rPr>
        <w:t>以电子邮件发送至lsjcwc2@lswz.gov.cn</w:t>
      </w:r>
      <w:r>
        <w:rPr>
          <w:rStyle w:val="9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第十六条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除不可抗力原因，买受人不得放弃履约。因不可抗力原因确需放弃的，应在不可抗力事由发生后5个工作日内，持事由凭证向调节中心提交书面说明。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第十七条 采取到库提货制，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储备仓库将货物运至车板（限储备仓库库区内），费用标准46元/吨，由买受人支付至储备仓库指定账户，发票由储备仓库出具。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第十八条 买受人在完成提货后的5个工作日内，向调节中心提供《物资出库核算单》原件和加盖公章的《开票申请表》（附件2-2）。国家粮食和物资储备局收到上述资料10个工作日内开具发票。电子版《开票申请表》请发送至lsjcwc2@lswz.gov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第十九条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竞买人/买受人在交易过程中出现下列违规行为之一的，将被取消本次及后续销售批次交易资格、缴纳的保证金不予退还、并将失信情况按程序提供国家企业信用信息公示系统等。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1.填报虚假资料；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2.出现故意串通等影响竞价公平公正行为的；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3.成交后违背诚实信用原则不与调节中心签订合同的；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4.未按规定时间支付足额货款的。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第二十条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bookmarkEnd w:id="0"/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国家物资储备调节中心</w:t>
      </w:r>
    </w:p>
    <w:p>
      <w:pPr>
        <w:wordWrap w:val="0"/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2021年7月21日 </w:t>
      </w:r>
    </w:p>
    <w:p>
      <w:pPr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right="166" w:firstLine="640" w:firstLineChars="20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spacing w:line="580" w:lineRule="exact"/>
        <w:ind w:right="166" w:firstLine="420" w:firstLineChars="200"/>
        <w:jc w:val="right"/>
        <w:rPr>
          <w:rFonts w:ascii="Times New Roman" w:hAnsi="Times New Roman"/>
        </w:rPr>
        <w:sectPr>
          <w:footerReference r:id="rId3" w:type="default"/>
          <w:pgSz w:w="11906" w:h="16838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7"/>
        <w:tblpPr w:leftFromText="180" w:rightFromText="180" w:horzAnchor="margin" w:tblpXSpec="center" w:tblpY="434"/>
        <w:tblW w:w="151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付款明细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单位：元、吨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打款总金额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公司（加盖公章）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2021年x月x日</w:t>
            </w:r>
          </w:p>
        </w:tc>
      </w:tr>
    </w:tbl>
    <w:p>
      <w:pPr>
        <w:spacing w:line="580" w:lineRule="exact"/>
        <w:ind w:right="166" w:firstLine="480" w:firstLineChars="200"/>
        <w:jc w:val="left"/>
        <w:rPr>
          <w:rFonts w:ascii="Times New Roman" w:hAnsi="Times New Roman"/>
        </w:rPr>
        <w:sectPr>
          <w:footerReference r:id="rId4" w:type="default"/>
          <w:pgSz w:w="16838" w:h="11906" w:orient="landscape"/>
          <w:pgMar w:top="2098" w:right="1531" w:bottom="1531" w:left="1531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方正小标宋简体" w:hAnsi="宋体" w:eastAsia="方正小标宋简体" w:cs="宋体"/>
          <w:kern w:val="0"/>
          <w:sz w:val="24"/>
          <w:szCs w:val="24"/>
        </w:rPr>
        <w:pict>
          <v:shape id="_x0000_s2054" o:spid="_x0000_s2054" o:spt="202" type="#_x0000_t202" style="position:absolute;left:0pt;margin-left:-33.85pt;margin-top:3.1pt;height:70.35pt;width:76.45pt;z-index:251659264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附件2-1</w:t>
                  </w:r>
                </w:p>
              </w:txbxContent>
            </v:textbox>
          </v:shape>
        </w:pict>
      </w:r>
    </w:p>
    <w:tbl>
      <w:tblPr>
        <w:tblStyle w:val="7"/>
        <w:tblW w:w="15397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3" w:firstLineChars="12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邮寄信息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收件地址：                   收件联系人：          联系电话：</w:t>
      </w:r>
    </w:p>
    <w:p>
      <w:pPr>
        <w:widowControl/>
        <w:ind w:left="-1274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>
      <w:pPr>
        <w:widowControl/>
        <w:ind w:left="-1274" w:leftChars="-607" w:firstLine="570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>
      <w:footerReference r:id="rId5" w:type="default"/>
      <w:pgSz w:w="16839" w:h="11907" w:orient="landscape"/>
      <w:pgMar w:top="1134" w:right="1531" w:bottom="1531" w:left="209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698782"/>
      <w:showingPlcHdr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1B"/>
    <w:rsid w:val="000253FA"/>
    <w:rsid w:val="00053515"/>
    <w:rsid w:val="00061D91"/>
    <w:rsid w:val="000C3A51"/>
    <w:rsid w:val="000D194A"/>
    <w:rsid w:val="000D6E6E"/>
    <w:rsid w:val="000E484B"/>
    <w:rsid w:val="00112915"/>
    <w:rsid w:val="00124770"/>
    <w:rsid w:val="00172032"/>
    <w:rsid w:val="00181D84"/>
    <w:rsid w:val="001C3E47"/>
    <w:rsid w:val="001C7DA1"/>
    <w:rsid w:val="001F394D"/>
    <w:rsid w:val="00203FC6"/>
    <w:rsid w:val="00241B5E"/>
    <w:rsid w:val="00251A0B"/>
    <w:rsid w:val="00253233"/>
    <w:rsid w:val="002B49C2"/>
    <w:rsid w:val="002C17A0"/>
    <w:rsid w:val="002D4F20"/>
    <w:rsid w:val="0032277D"/>
    <w:rsid w:val="00344B0D"/>
    <w:rsid w:val="003728FD"/>
    <w:rsid w:val="0037472C"/>
    <w:rsid w:val="0038064E"/>
    <w:rsid w:val="003971DC"/>
    <w:rsid w:val="003A4C1D"/>
    <w:rsid w:val="003C57D9"/>
    <w:rsid w:val="003F4E84"/>
    <w:rsid w:val="00405115"/>
    <w:rsid w:val="00433D2F"/>
    <w:rsid w:val="0048630D"/>
    <w:rsid w:val="0048679B"/>
    <w:rsid w:val="0049755B"/>
    <w:rsid w:val="004B74F7"/>
    <w:rsid w:val="004D3E7D"/>
    <w:rsid w:val="00550EDD"/>
    <w:rsid w:val="00556270"/>
    <w:rsid w:val="00574FC1"/>
    <w:rsid w:val="00583936"/>
    <w:rsid w:val="00590D6D"/>
    <w:rsid w:val="005A6E3B"/>
    <w:rsid w:val="005D2665"/>
    <w:rsid w:val="005E41D1"/>
    <w:rsid w:val="00605FA7"/>
    <w:rsid w:val="006129C7"/>
    <w:rsid w:val="00624CF4"/>
    <w:rsid w:val="00661276"/>
    <w:rsid w:val="007152AC"/>
    <w:rsid w:val="0074512C"/>
    <w:rsid w:val="00752551"/>
    <w:rsid w:val="0075535D"/>
    <w:rsid w:val="007569FE"/>
    <w:rsid w:val="00771F7F"/>
    <w:rsid w:val="00787E1B"/>
    <w:rsid w:val="00791862"/>
    <w:rsid w:val="0088485D"/>
    <w:rsid w:val="008A0C9F"/>
    <w:rsid w:val="008A4733"/>
    <w:rsid w:val="008F32FC"/>
    <w:rsid w:val="009146EF"/>
    <w:rsid w:val="00991F93"/>
    <w:rsid w:val="009C692B"/>
    <w:rsid w:val="009E6E9D"/>
    <w:rsid w:val="00A02E4E"/>
    <w:rsid w:val="00A04F29"/>
    <w:rsid w:val="00A16531"/>
    <w:rsid w:val="00A451AD"/>
    <w:rsid w:val="00AD3775"/>
    <w:rsid w:val="00B0152A"/>
    <w:rsid w:val="00B34251"/>
    <w:rsid w:val="00B42DFB"/>
    <w:rsid w:val="00B575ED"/>
    <w:rsid w:val="00BA084E"/>
    <w:rsid w:val="00BB19FA"/>
    <w:rsid w:val="00BB50BE"/>
    <w:rsid w:val="00BC397A"/>
    <w:rsid w:val="00BD2BAD"/>
    <w:rsid w:val="00C838A8"/>
    <w:rsid w:val="00CA4688"/>
    <w:rsid w:val="00CB35F6"/>
    <w:rsid w:val="00CC0FDC"/>
    <w:rsid w:val="00CD71A6"/>
    <w:rsid w:val="00CF1687"/>
    <w:rsid w:val="00D06B82"/>
    <w:rsid w:val="00D173D7"/>
    <w:rsid w:val="00D51FF6"/>
    <w:rsid w:val="00D665A9"/>
    <w:rsid w:val="00D84933"/>
    <w:rsid w:val="00D862F3"/>
    <w:rsid w:val="00DA34B4"/>
    <w:rsid w:val="00DC7632"/>
    <w:rsid w:val="00E20F21"/>
    <w:rsid w:val="00E94F60"/>
    <w:rsid w:val="00EA109A"/>
    <w:rsid w:val="00EC0429"/>
    <w:rsid w:val="00EC5C8B"/>
    <w:rsid w:val="00ED57C2"/>
    <w:rsid w:val="00EE6318"/>
    <w:rsid w:val="00F309E6"/>
    <w:rsid w:val="00F31AA7"/>
    <w:rsid w:val="00F32E4C"/>
    <w:rsid w:val="00F33A04"/>
    <w:rsid w:val="00F51674"/>
    <w:rsid w:val="00F56D75"/>
    <w:rsid w:val="00F93279"/>
    <w:rsid w:val="00FB2833"/>
    <w:rsid w:val="00FC6210"/>
    <w:rsid w:val="00FD343D"/>
    <w:rsid w:val="00FE5B04"/>
    <w:rsid w:val="00FF6D95"/>
    <w:rsid w:val="6ADD2B28"/>
    <w:rsid w:val="7EFFF6CC"/>
    <w:rsid w:val="7F4E0F00"/>
    <w:rsid w:val="BFDF3D17"/>
    <w:rsid w:val="E7B77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600" w:lineRule="exact"/>
      <w:ind w:left="480" w:firstLine="480" w:firstLineChars="200"/>
    </w:pPr>
    <w:rPr>
      <w:rFonts w:ascii="仿宋_GB2312" w:hAnsi="Times New Roman" w:eastAsia="仿宋_GB2312" w:cs="Times New Roman"/>
      <w:sz w:val="24"/>
      <w:szCs w:val="24"/>
      <w:u w:val="single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qFormat/>
    <w:uiPriority w:val="0"/>
    <w:rPr>
      <w:rFonts w:ascii="仿宋_GB2312" w:hAnsi="Times New Roman" w:eastAsia="仿宋_GB2312" w:cs="Times New Roman"/>
      <w:sz w:val="24"/>
      <w:szCs w:val="24"/>
      <w:u w:val="single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1969</Characters>
  <Lines>16</Lines>
  <Paragraphs>4</Paragraphs>
  <TotalTime>47</TotalTime>
  <ScaleCrop>false</ScaleCrop>
  <LinksUpToDate>false</LinksUpToDate>
  <CharactersWithSpaces>2310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2021-06-21T13:32:00Z</dcterms:created>
  <dc:creator>Think</dc:creator>
  <cp:lastModifiedBy>2016</cp:lastModifiedBy>
  <cp:lastPrinted>2021-07-20T12:51:00Z</cp:lastPrinted>
  <dcterms:modified xsi:type="dcterms:W3CDTF">2021-07-21T08:39:37Z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FD8FBD841CB14BB48E92D4BBEC682BDE</vt:lpwstr>
  </property>
</Properties>
</file>