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jc w:val="both"/>
        <w:textAlignment w:val="auto"/>
        <w:outlineLvl w:val="9"/>
        <w:rPr>
          <w:rFonts w:hint="eastAsia" w:ascii="方正小标宋简体" w:hAnsi="方正小标宋简体" w:eastAsia="方正小标宋简体" w:cs="方正小标宋简体"/>
          <w:color w:val="000000" w:themeColor="text1"/>
          <w:spacing w:val="0"/>
          <w:sz w:val="44"/>
          <w:szCs w:val="44"/>
          <w:highlight w:val="none"/>
          <w:lang w:val="en-US"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jc w:val="center"/>
        <w:textAlignment w:val="auto"/>
        <w:outlineLvl w:val="9"/>
        <w:rPr>
          <w:rFonts w:hint="eastAsia" w:ascii="方正小标宋简体" w:hAnsi="方正小标宋简体" w:eastAsia="方正小标宋简体" w:cs="方正小标宋简体"/>
          <w:color w:val="000000" w:themeColor="text1"/>
          <w:spacing w:val="0"/>
          <w:sz w:val="32"/>
          <w:szCs w:val="32"/>
          <w:highlight w:val="no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32"/>
          <w:szCs w:val="32"/>
          <w:highlight w:val="none"/>
          <w:lang w:eastAsia="zh-CN"/>
          <w14:textFill>
            <w14:solidFill>
              <w14:schemeClr w14:val="tx1"/>
            </w14:solidFill>
          </w14:textFill>
        </w:rPr>
        <w:t>牢记初心使命</w:t>
      </w:r>
      <w:r>
        <w:rPr>
          <w:rFonts w:hint="eastAsia" w:ascii="方正小标宋简体" w:hAnsi="方正小标宋简体" w:eastAsia="方正小标宋简体" w:cs="方正小标宋简体"/>
          <w:color w:val="000000" w:themeColor="text1"/>
          <w:spacing w:val="0"/>
          <w:sz w:val="32"/>
          <w:szCs w:val="32"/>
          <w:highlight w:val="none"/>
          <w:lang w:val="en-US" w:eastAsia="zh-CN"/>
          <w14:textFill>
            <w14:solidFill>
              <w14:schemeClr w14:val="tx1"/>
            </w14:solidFill>
          </w14:textFill>
        </w:rPr>
        <w:t>、推动改革发展</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jc w:val="center"/>
        <w:textAlignment w:val="auto"/>
        <w:outlineLvl w:val="9"/>
        <w:rPr>
          <w:rFonts w:hint="eastAsia" w:ascii="方正小标宋简体" w:hAnsi="方正小标宋简体" w:eastAsia="方正小标宋简体" w:cs="方正小标宋简体"/>
          <w:color w:val="000000" w:themeColor="text1"/>
          <w:spacing w:val="0"/>
          <w:sz w:val="32"/>
          <w:szCs w:val="32"/>
          <w:highlight w:val="no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32"/>
          <w:szCs w:val="32"/>
          <w:highlight w:val="none"/>
          <w:lang w:eastAsia="zh-CN"/>
          <w14:textFill>
            <w14:solidFill>
              <w14:schemeClr w14:val="tx1"/>
            </w14:solidFill>
          </w14:textFill>
        </w:rPr>
        <w:t>全国粮食和物资储备系统深入学习宣传和</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jc w:val="center"/>
        <w:textAlignment w:val="auto"/>
        <w:outlineLvl w:val="9"/>
        <w:rPr>
          <w:rFonts w:hint="eastAsia" w:ascii="方正小标宋简体" w:hAnsi="方正小标宋简体" w:eastAsia="方正小标宋简体" w:cs="方正小标宋简体"/>
          <w:color w:val="000000" w:themeColor="text1"/>
          <w:spacing w:val="0"/>
          <w:sz w:val="32"/>
          <w:szCs w:val="32"/>
          <w:highlight w:val="no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pacing w:val="0"/>
          <w:sz w:val="32"/>
          <w:szCs w:val="32"/>
          <w:highlight w:val="none"/>
          <w:lang w:eastAsia="zh-CN"/>
          <w14:textFill>
            <w14:solidFill>
              <w14:schemeClr w14:val="tx1"/>
            </w14:solidFill>
          </w14:textFill>
        </w:rPr>
        <w:t>贯彻落实“两决定一意见”网上知识竞赛题库</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jc w:val="both"/>
        <w:textAlignment w:val="auto"/>
        <w:outlineLvl w:val="9"/>
        <w:rPr>
          <w:rFonts w:hint="eastAsia" w:ascii="楷体_GB2312" w:hAnsi="楷体_GB2312" w:eastAsia="楷体_GB2312" w:cs="楷体_GB2312"/>
          <w:b/>
          <w:bCs/>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32"/>
          <w:szCs w:val="32"/>
          <w:highlight w:val="none"/>
          <w:u w:val="none" w:color="auto"/>
          <w:lang w:val="en-US" w:eastAsia="zh-CN"/>
          <w14:textFill>
            <w14:solidFill>
              <w14:schemeClr w14:val="tx1"/>
            </w14:solidFill>
          </w14:textFill>
        </w:rPr>
        <w:t xml:space="preserve">   </w:t>
      </w:r>
    </w:p>
    <w:p>
      <w:pPr>
        <w:pStyle w:val="2"/>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400" w:lineRule="exact"/>
        <w:ind w:firstLine="560" w:firstLineChars="200"/>
        <w:jc w:val="both"/>
        <w:textAlignment w:val="auto"/>
        <w:outlineLvl w:val="0"/>
        <w:rPr>
          <w:rFonts w:hint="eastAsia" w:ascii="黑体" w:hAnsi="黑体" w:eastAsia="黑体" w:cs="黑体"/>
          <w:b w:val="0"/>
          <w:bCs/>
          <w:color w:val="000000" w:themeColor="text1"/>
          <w:spacing w:val="0"/>
          <w:sz w:val="28"/>
          <w:szCs w:val="28"/>
          <w:highlight w:val="none"/>
          <w:lang w:val="en-US" w:eastAsia="zh-CN"/>
          <w14:textFill>
            <w14:solidFill>
              <w14:schemeClr w14:val="tx1"/>
            </w14:solidFill>
          </w14:textFill>
        </w:rPr>
      </w:pPr>
      <w:r>
        <w:rPr>
          <w:rFonts w:hint="eastAsia" w:ascii="黑体" w:hAnsi="黑体" w:eastAsia="黑体" w:cs="黑体"/>
          <w:b w:val="0"/>
          <w:bCs/>
          <w:color w:val="000000" w:themeColor="text1"/>
          <w:spacing w:val="0"/>
          <w:sz w:val="28"/>
          <w:szCs w:val="28"/>
          <w:highlight w:val="none"/>
          <w:lang w:eastAsia="zh-CN"/>
          <w14:textFill>
            <w14:solidFill>
              <w14:schemeClr w14:val="tx1"/>
            </w14:solidFill>
          </w14:textFill>
        </w:rPr>
        <w:t>一、单项选择题（共</w:t>
      </w:r>
      <w:r>
        <w:rPr>
          <w:rFonts w:hint="eastAsia" w:ascii="黑体" w:hAnsi="黑体" w:eastAsia="黑体" w:cs="黑体"/>
          <w:b w:val="0"/>
          <w:bCs/>
          <w:color w:val="000000" w:themeColor="text1"/>
          <w:spacing w:val="0"/>
          <w:sz w:val="28"/>
          <w:szCs w:val="28"/>
          <w:highlight w:val="none"/>
          <w:lang w:val="en-US" w:eastAsia="zh-CN"/>
          <w14:textFill>
            <w14:solidFill>
              <w14:schemeClr w14:val="tx1"/>
            </w14:solidFill>
          </w14:textFill>
        </w:rPr>
        <w:t>185题）</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.中国共产党人的初心和使命，就是为中国人民</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，为中华民族</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。这个初心和使命是激励中国共产党人不断前进的根本动力。</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填入横线处的依次为（ ）。</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textAlignment w:val="auto"/>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A.谋幸福  谋未来</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B.谋生活  谋复兴</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textAlignment w:val="auto"/>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C.谋幸福  谋复兴</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D.谋生活  谋未来</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不忘初心，方得始终。中国共产党人的初心和使命，就是为中国</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人民谋幸福，为中华民族谋复兴。</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.开展“不忘初心、牢记使命”主题教育，根本任务是深入学习贯彻</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，锤炼忠诚干净担当的政治品格，团结带领全国各族人民为实现伟大梦想共同奋斗。</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A.习近平系列重要讲话精神</w:t>
      </w:r>
      <w:bookmarkStart w:id="1" w:name="_GoBack"/>
      <w:bookmarkEnd w:id="1"/>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B.习近平新时代中国特色社会主义思想</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C.习近平关于全面从严治党论述</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D.科学发展观</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正解答案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中共中央政治局</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5月13日</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召开会议，</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决定从今年</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6月开始，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在全党开展“不忘初心、牢记使命”主题教育。会议指出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开展“不忘初心、牢记使命”主题教育，根本任务</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是深入学习贯彻习近平新时代中国特色社会主义思想，锤炼忠诚干净担当的政治品格，团结带领全国各族人民为实现伟大梦想共同奋斗。</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.根据党的十九大部署，以</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为重点，在全党开展“不忘初心、牢记使命”主题教育。</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A.全体党员</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B.县处级以上领导干部</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C.厅局级以上领导干部</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D.乡科级以上党员干部</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弘扬马克思主义学风，推进“两学一做”学习教育常态化制度化，以县处级以上领导干部为重点，在全党开展“不忘初心、牢记使命”主题教育，用党的创新理论武装头脑，推动全党更加自觉地为实现新时代党的历史使命不懈奋斗。</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b/>
          <w:bCs/>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4</w:t>
      </w:r>
      <w:r>
        <w:rPr>
          <w:rFonts w:hint="eastAsia" w:ascii="仿宋_GB2312" w:eastAsia="仿宋_GB2312"/>
          <w:b/>
          <w:bCs/>
          <w:color w:val="000000" w:themeColor="text1"/>
          <w:spacing w:val="0"/>
          <w:sz w:val="28"/>
          <w:szCs w:val="28"/>
          <w14:textFill>
            <w14:solidFill>
              <w14:schemeClr w14:val="tx1"/>
            </w14:solidFill>
          </w14:textFill>
        </w:rPr>
        <w:t>.党的最高理想和最终目标是（</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A.实现中国梦              B.实现和谐社会</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C.实现各尽所能、按需分配  D.实现共产主义</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D</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hint="eastAsia" w:ascii="仿宋_GB2312" w:eastAsia="仿宋_GB2312"/>
          <w:color w:val="000000" w:themeColor="text1"/>
          <w:spacing w:val="0"/>
          <w:sz w:val="28"/>
          <w:szCs w:val="28"/>
          <w14:textFill>
            <w14:solidFill>
              <w14:schemeClr w14:val="tx1"/>
            </w14:solidFill>
          </w14:textFill>
        </w:rPr>
        <w:t>总纲指出</w:t>
      </w:r>
      <w:r>
        <w:rPr>
          <w:rFonts w:hint="eastAsia" w:ascii="仿宋_GB2312" w:eastAsia="仿宋_GB2312"/>
          <w:color w:val="000000" w:themeColor="text1"/>
          <w:spacing w:val="0"/>
          <w:sz w:val="28"/>
          <w:szCs w:val="28"/>
          <w:lang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党的最高理想和最终目标是实现共产主义。</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5.党的</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十九大的主题是：不忘初心，</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，高举中国特色社会主义伟大旗帜，决胜全面建成小康社会，夺取新时代中国特色社会主义伟大胜利，为实现中华民族伟大复兴的中国梦不懈奋斗。</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继续前进</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牢记使命</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方得始终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砥砺前行</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2017年10月18日</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，中国共产党第十九次全国代表大会在人民大会堂开幕。大会的主</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题是</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不忘初心，牢记使命，高举中国特色社会主义伟大旗帜，决胜全面建成小康社会，夺取新时代中国特色社会主义伟大胜利，为实现中华民族伟大复兴的中国梦不懈奋斗</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green"/>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6.十九大报告指出：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全党同</w:t>
      </w:r>
      <w:r>
        <w:rPr>
          <w:rFonts w:hint="eastAsia" w:ascii="仿宋_GB2312" w:hAnsi="仿宋_GB2312" w:eastAsia="仿宋_GB2312" w:cs="仿宋_GB2312"/>
          <w:b/>
          <w:bCs/>
          <w:color w:val="000000" w:themeColor="text1"/>
          <w:spacing w:val="0"/>
          <w:sz w:val="28"/>
          <w:szCs w:val="28"/>
          <w14:textFill>
            <w14:solidFill>
              <w14:schemeClr w14:val="tx1"/>
            </w14:solidFill>
          </w14:textFill>
        </w:rPr>
        <w:t>志一定要永远与人民同呼吸、共命运、心连心，永远把</w:t>
      </w:r>
      <w:r>
        <w:rPr>
          <w:rFonts w:hint="eastAsia" w:ascii="仿宋_GB2312" w:hAnsi="仿宋_GB2312" w:eastAsia="仿宋_GB2312" w:cs="仿宋_GB2312"/>
          <w:b/>
          <w:bCs/>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14:textFill>
            <w14:solidFill>
              <w14:schemeClr w14:val="tx1"/>
            </w14:solidFill>
          </w14:textFill>
        </w:rPr>
        <w:t>作为奋斗目标，以永不懈怠的精神状态和一往无前的奋斗姿态，继续朝着实现中华民族伟大复兴的宏伟目标奋勇前进。</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Style w:val="14"/>
          <w:rFonts w:hint="eastAsia" w:ascii="仿宋_GB2312" w:hAnsi="仿宋_GB2312" w:eastAsia="仿宋_GB2312" w:cs="仿宋_GB2312"/>
          <w:b w:val="0"/>
          <w:bCs w:val="0"/>
          <w:i w:val="0"/>
          <w:iCs w:val="0"/>
          <w:color w:val="000000" w:themeColor="text1"/>
          <w:spacing w:val="0"/>
          <w:sz w:val="28"/>
          <w:szCs w:val="28"/>
          <w:highlight w:val="none"/>
          <w:u w:val="none"/>
          <w14:textFill>
            <w14:solidFill>
              <w14:schemeClr w14:val="tx1"/>
            </w14:solidFill>
          </w14:textFill>
        </w:rPr>
      </w:pPr>
      <w:r>
        <w:rPr>
          <w:rStyle w:val="14"/>
          <w:rFonts w:hint="eastAsia" w:ascii="仿宋_GB2312" w:hAnsi="仿宋_GB2312" w:eastAsia="仿宋_GB2312" w:cs="仿宋_GB2312"/>
          <w:b w:val="0"/>
          <w:bCs w:val="0"/>
          <w:i w:val="0"/>
          <w:color w:val="000000" w:themeColor="text1"/>
          <w:spacing w:val="0"/>
          <w:sz w:val="28"/>
          <w:szCs w:val="28"/>
          <w:highlight w:val="none"/>
          <w:u w:val="none"/>
          <w:lang w:val="en-US" w:eastAsia="zh-CN"/>
          <w14:textFill>
            <w14:solidFill>
              <w14:schemeClr w14:val="tx1"/>
            </w14:solidFill>
          </w14:textFill>
        </w:rPr>
        <w:t>A.</w:t>
      </w:r>
      <w:r>
        <w:rPr>
          <w:rStyle w:val="14"/>
          <w:rFonts w:hint="eastAsia" w:ascii="仿宋_GB2312" w:hAnsi="仿宋_GB2312" w:eastAsia="仿宋_GB2312" w:cs="仿宋_GB2312"/>
          <w:b w:val="0"/>
          <w:bCs w:val="0"/>
          <w:i w:val="0"/>
          <w:color w:val="000000" w:themeColor="text1"/>
          <w:spacing w:val="0"/>
          <w:sz w:val="28"/>
          <w:szCs w:val="28"/>
          <w:highlight w:val="none"/>
          <w:u w:val="none"/>
          <w14:textFill>
            <w14:solidFill>
              <w14:schemeClr w14:val="tx1"/>
            </w14:solidFill>
          </w14:textFill>
        </w:rPr>
        <w:t>实现中国特色社会主义建设的全面胜利</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Style w:val="14"/>
          <w:rFonts w:hint="eastAsia" w:ascii="仿宋_GB2312" w:hAnsi="仿宋_GB2312" w:eastAsia="仿宋_GB2312" w:cs="仿宋_GB2312"/>
          <w:b w:val="0"/>
          <w:bCs w:val="0"/>
          <w:i w:val="0"/>
          <w:iCs w:val="0"/>
          <w:color w:val="000000" w:themeColor="text1"/>
          <w:spacing w:val="0"/>
          <w:sz w:val="28"/>
          <w:szCs w:val="28"/>
          <w:highlight w:val="none"/>
          <w:u w:val="none"/>
          <w14:textFill>
            <w14:solidFill>
              <w14:schemeClr w14:val="tx1"/>
            </w14:solidFill>
          </w14:textFill>
        </w:rPr>
      </w:pPr>
      <w:r>
        <w:rPr>
          <w:rStyle w:val="14"/>
          <w:rFonts w:hint="eastAsia" w:ascii="仿宋_GB2312" w:hAnsi="仿宋_GB2312" w:eastAsia="仿宋_GB2312" w:cs="仿宋_GB2312"/>
          <w:b w:val="0"/>
          <w:bCs w:val="0"/>
          <w:i w:val="0"/>
          <w:color w:val="000000" w:themeColor="text1"/>
          <w:spacing w:val="0"/>
          <w:sz w:val="28"/>
          <w:szCs w:val="28"/>
          <w:highlight w:val="none"/>
          <w:u w:val="none"/>
          <w:lang w:val="en-US" w:eastAsia="zh-CN"/>
          <w14:textFill>
            <w14:solidFill>
              <w14:schemeClr w14:val="tx1"/>
            </w14:solidFill>
          </w14:textFill>
        </w:rPr>
        <w:t>B.</w:t>
      </w:r>
      <w:r>
        <w:rPr>
          <w:rStyle w:val="14"/>
          <w:rFonts w:hint="eastAsia" w:ascii="仿宋_GB2312" w:hAnsi="仿宋_GB2312" w:eastAsia="仿宋_GB2312" w:cs="仿宋_GB2312"/>
          <w:b w:val="0"/>
          <w:bCs w:val="0"/>
          <w:i w:val="0"/>
          <w:color w:val="000000" w:themeColor="text1"/>
          <w:spacing w:val="0"/>
          <w:sz w:val="28"/>
          <w:szCs w:val="28"/>
          <w:highlight w:val="none"/>
          <w:u w:val="none"/>
          <w14:textFill>
            <w14:solidFill>
              <w14:schemeClr w14:val="tx1"/>
            </w14:solidFill>
          </w14:textFill>
        </w:rPr>
        <w:t>实现共产主义</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Style w:val="14"/>
          <w:rFonts w:hint="eastAsia" w:ascii="仿宋_GB2312" w:hAnsi="仿宋_GB2312" w:eastAsia="仿宋_GB2312" w:cs="仿宋_GB2312"/>
          <w:b w:val="0"/>
          <w:bCs w:val="0"/>
          <w:i w:val="0"/>
          <w:iCs w:val="0"/>
          <w:color w:val="000000" w:themeColor="text1"/>
          <w:spacing w:val="0"/>
          <w:sz w:val="28"/>
          <w:szCs w:val="28"/>
          <w:highlight w:val="none"/>
          <w:u w:val="none"/>
          <w14:textFill>
            <w14:solidFill>
              <w14:schemeClr w14:val="tx1"/>
            </w14:solidFill>
          </w14:textFill>
        </w:rPr>
      </w:pPr>
      <w:r>
        <w:rPr>
          <w:rStyle w:val="14"/>
          <w:rFonts w:hint="eastAsia" w:ascii="仿宋_GB2312" w:hAnsi="仿宋_GB2312" w:eastAsia="仿宋_GB2312" w:cs="仿宋_GB2312"/>
          <w:b w:val="0"/>
          <w:bCs w:val="0"/>
          <w:i w:val="0"/>
          <w:iCs w:val="0"/>
          <w:color w:val="000000" w:themeColor="text1"/>
          <w:spacing w:val="0"/>
          <w:sz w:val="28"/>
          <w:szCs w:val="28"/>
          <w:highlight w:val="none"/>
          <w:u w:val="none"/>
          <w:lang w:val="en-US" w:eastAsia="zh-CN"/>
          <w14:textFill>
            <w14:solidFill>
              <w14:schemeClr w14:val="tx1"/>
            </w14:solidFill>
          </w14:textFill>
        </w:rPr>
        <w:t>C.</w:t>
      </w:r>
      <w:r>
        <w:rPr>
          <w:rStyle w:val="14"/>
          <w:rFonts w:hint="eastAsia" w:ascii="仿宋_GB2312" w:hAnsi="仿宋_GB2312" w:eastAsia="仿宋_GB2312" w:cs="仿宋_GB2312"/>
          <w:b w:val="0"/>
          <w:bCs w:val="0"/>
          <w:i w:val="0"/>
          <w:iCs w:val="0"/>
          <w:color w:val="000000" w:themeColor="text1"/>
          <w:spacing w:val="0"/>
          <w:sz w:val="28"/>
          <w:szCs w:val="28"/>
          <w:highlight w:val="none"/>
          <w:u w:val="none"/>
          <w14:textFill>
            <w14:solidFill>
              <w14:schemeClr w14:val="tx1"/>
            </w14:solidFill>
          </w14:textFill>
        </w:rPr>
        <w:t>人民对美好生活的向往</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Style w:val="14"/>
          <w:rFonts w:hint="eastAsia" w:ascii="仿宋_GB2312" w:hAnsi="仿宋_GB2312" w:eastAsia="仿宋_GB2312" w:cs="仿宋_GB2312"/>
          <w:b w:val="0"/>
          <w:bCs w:val="0"/>
          <w:i w:val="0"/>
          <w:iCs w:val="0"/>
          <w:color w:val="000000" w:themeColor="text1"/>
          <w:spacing w:val="0"/>
          <w:sz w:val="28"/>
          <w:szCs w:val="28"/>
          <w:highlight w:val="none"/>
          <w:u w:val="none"/>
          <w14:textFill>
            <w14:solidFill>
              <w14:schemeClr w14:val="tx1"/>
            </w14:solidFill>
          </w14:textFill>
        </w:rPr>
      </w:pPr>
      <w:r>
        <w:rPr>
          <w:rStyle w:val="14"/>
          <w:rFonts w:hint="eastAsia" w:ascii="仿宋_GB2312" w:hAnsi="仿宋_GB2312" w:eastAsia="仿宋_GB2312" w:cs="仿宋_GB2312"/>
          <w:b w:val="0"/>
          <w:bCs w:val="0"/>
          <w:i w:val="0"/>
          <w:iCs w:val="0"/>
          <w:color w:val="000000" w:themeColor="text1"/>
          <w:spacing w:val="0"/>
          <w:sz w:val="28"/>
          <w:szCs w:val="28"/>
          <w:highlight w:val="none"/>
          <w:u w:val="none"/>
          <w:lang w:val="en-US" w:eastAsia="zh-CN"/>
          <w14:textFill>
            <w14:solidFill>
              <w14:schemeClr w14:val="tx1"/>
            </w14:solidFill>
          </w14:textFill>
        </w:rPr>
        <w:t>D.</w:t>
      </w:r>
      <w:r>
        <w:rPr>
          <w:rStyle w:val="14"/>
          <w:rFonts w:hint="eastAsia" w:ascii="仿宋_GB2312" w:hAnsi="仿宋_GB2312" w:eastAsia="仿宋_GB2312" w:cs="仿宋_GB2312"/>
          <w:b w:val="0"/>
          <w:bCs w:val="0"/>
          <w:i w:val="0"/>
          <w:iCs w:val="0"/>
          <w:color w:val="000000" w:themeColor="text1"/>
          <w:spacing w:val="0"/>
          <w:sz w:val="28"/>
          <w:szCs w:val="28"/>
          <w:highlight w:val="none"/>
          <w:u w:val="none"/>
          <w14:textFill>
            <w14:solidFill>
              <w14:schemeClr w14:val="tx1"/>
            </w14:solidFill>
          </w14:textFill>
        </w:rPr>
        <w:t>建设富强民主文明和谐美丽的社会主义现代化强国</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u w:val="none"/>
          <w:lang w:val="en-US" w:eastAsia="zh-CN"/>
          <w14:textFill>
            <w14:solidFill>
              <w14:schemeClr w14:val="tx1"/>
            </w14:solidFill>
          </w14:textFill>
        </w:rPr>
        <w:t>C</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14:textFill>
            <w14:solidFill>
              <w14:schemeClr w14:val="tx1"/>
            </w14:solidFill>
          </w14:textFill>
        </w:rPr>
      </w:pPr>
      <w:r>
        <w:rPr>
          <w:rStyle w:val="14"/>
          <w:rFonts w:hint="eastAsia" w:ascii="仿宋_GB2312" w:hAnsi="仿宋_GB2312" w:eastAsia="仿宋_GB2312" w:cs="仿宋_GB2312"/>
          <w:b/>
          <w:bCs/>
          <w:i w:val="0"/>
          <w:iCs w:val="0"/>
          <w:color w:val="000000" w:themeColor="text1"/>
          <w:spacing w:val="0"/>
          <w:sz w:val="28"/>
          <w:szCs w:val="28"/>
          <w:highlight w:val="none"/>
          <w:u w:val="none"/>
          <w:lang w:eastAsia="zh-CN"/>
          <w14:textFill>
            <w14:solidFill>
              <w14:schemeClr w14:val="tx1"/>
            </w14:solidFill>
          </w14:textFill>
        </w:rPr>
        <w:t>【解析】</w:t>
      </w:r>
      <w:r>
        <w:rPr>
          <w:rStyle w:val="14"/>
          <w:rFonts w:hint="eastAsia" w:ascii="仿宋_GB2312" w:hAnsi="仿宋_GB2312" w:eastAsia="仿宋_GB2312" w:cs="仿宋_GB2312"/>
          <w:b w:val="0"/>
          <w:bCs w:val="0"/>
          <w:i w:val="0"/>
          <w:iCs w:val="0"/>
          <w:color w:val="000000" w:themeColor="text1"/>
          <w:spacing w:val="0"/>
          <w:sz w:val="28"/>
          <w:szCs w:val="28"/>
          <w:highlight w:val="none"/>
          <w:u w:val="none"/>
          <w:lang w:eastAsia="zh-CN"/>
          <w14:textFill>
            <w14:solidFill>
              <w14:schemeClr w14:val="tx1"/>
            </w14:solidFill>
          </w14:textFill>
        </w:rPr>
        <w:t>党的十九大报告指出：</w:t>
      </w:r>
      <w:r>
        <w:rPr>
          <w:rFonts w:hint="eastAsia" w:ascii="仿宋_GB2312" w:hAnsi="仿宋_GB2312" w:eastAsia="仿宋_GB2312" w:cs="仿宋_GB2312"/>
          <w:b w:val="0"/>
          <w:bCs w:val="0"/>
          <w:color w:val="000000" w:themeColor="text1"/>
          <w:spacing w:val="0"/>
          <w:sz w:val="28"/>
          <w:szCs w:val="28"/>
          <w14:textFill>
            <w14:solidFill>
              <w14:schemeClr w14:val="tx1"/>
            </w14:solidFill>
          </w14:textFill>
        </w:rPr>
        <w:t>全</w:t>
      </w:r>
      <w:r>
        <w:rPr>
          <w:rFonts w:hint="eastAsia" w:ascii="仿宋_GB2312" w:hAnsi="仿宋_GB2312" w:eastAsia="仿宋_GB2312" w:cs="仿宋_GB2312"/>
          <w:color w:val="000000" w:themeColor="text1"/>
          <w:spacing w:val="0"/>
          <w:sz w:val="28"/>
          <w:szCs w:val="28"/>
          <w14:textFill>
            <w14:solidFill>
              <w14:schemeClr w14:val="tx1"/>
            </w14:solidFill>
          </w14:textFill>
        </w:rPr>
        <w:t>党同志一定要永远与人民同呼吸、共命运、心连心，永远把人民对美好生活的向往作为奋斗目标，以永不懈怠的精神状态和一往无前的奋斗姿态，继续朝着实现中华民族伟大复兴的宏伟目标奋勇前进。</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7</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实现“两个一百年”奋斗目标、实现中华民族伟大复兴的中国梦，不断提高人民生活水平，必须坚定不移把(  )作为党执政兴国的第一要务。</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A.创新</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B.改革</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C.发展</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 xml:space="preserve"> D.开放</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实现</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“两个一百年”奋斗目标、实现中华民族伟大复兴的中国梦，不断提高人民生活水平，必须坚定不</w:t>
      </w:r>
      <w:r>
        <w:rPr>
          <w:rFonts w:hint="eastAsia" w:ascii="仿宋_GB2312" w:hAnsi="仿宋_GB2312" w:eastAsia="仿宋_GB2312" w:cs="仿宋_GB2312"/>
          <w:b w:val="0"/>
          <w:bCs/>
          <w:i w:val="0"/>
          <w:iCs w:val="0"/>
          <w:color w:val="000000" w:themeColor="text1"/>
          <w:spacing w:val="0"/>
          <w:sz w:val="28"/>
          <w:szCs w:val="28"/>
          <w:highlight w:val="none"/>
          <w14:textFill>
            <w14:solidFill>
              <w14:schemeClr w14:val="tx1"/>
            </w14:solidFill>
          </w14:textFill>
        </w:rPr>
        <w:t>移把发展作为党</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执政兴国的第一要务，坚持解放和发展社会生产力，坚持社会主义市场经济改革方向，推动经济持续健康发展。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8.</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在习近平新时代中国特色社会主义思想指导下，中国共产党领导全国各族人民，统揽</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，推动中国特色社会主义进入了新时代。</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A.伟大斗争、伟大工程、伟大事业、伟大梦想</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B.伟大斗争、伟大建设、伟大事业、伟大梦想</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C.伟大斗争、伟大工程、伟大发展、伟大梦想</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D.伟大斗争、伟大工程、伟大事业、伟大理想</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在习近平新时代中国特色社会主义思想指导下，中国共产党领导全国各族人民，统揽伟大斗争、伟大工程、伟大事业、伟大梦想，推动中国特色社会主义进入了新时代。</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党的十九大报告指出：（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是一个国家、一个民族发展中更基本、更深沉、更持久的</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力量</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0" w:firstLineChars="200"/>
        <w:jc w:val="both"/>
        <w:outlineLvl w:val="9"/>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A.道路自信</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B.理论自信</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C.制度自信</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D.文化自信</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D</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文化</w:t>
      </w:r>
      <w:r>
        <w:rPr>
          <w:rFonts w:hint="eastAsia" w:ascii="仿宋_GB2312" w:hAnsi="仿宋_GB2312" w:eastAsia="仿宋_GB2312" w:cs="仿宋_GB2312"/>
          <w:color w:val="000000" w:themeColor="text1"/>
          <w:spacing w:val="0"/>
          <w:sz w:val="28"/>
          <w:szCs w:val="28"/>
          <w14:textFill>
            <w14:solidFill>
              <w14:schemeClr w14:val="tx1"/>
            </w14:solidFill>
          </w14:textFill>
        </w:rPr>
        <w:t>自信是一个国家、一个民族发展中更基本、更深沉、更持久的力量。必须坚持马克思主义，牢固树立共产主义远大理想和中国特色社会主义共同理想，培育和践行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10</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.中国特色社会主义事业战略布局是</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A.“五位一体”</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B.“四个全面”</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C.“四个意识”</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D.“四个自信”</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党的</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十九大报告</w:t>
      </w:r>
      <w:r>
        <w:rPr>
          <w:rFonts w:hint="eastAsia" w:ascii="仿宋_GB2312" w:hAnsi="仿宋_GB2312" w:eastAsia="仿宋_GB2312" w:cs="仿宋_GB2312"/>
          <w:color w:val="000000" w:themeColor="text1"/>
          <w:spacing w:val="0"/>
          <w:sz w:val="28"/>
          <w:szCs w:val="28"/>
          <w14:textFill>
            <w14:solidFill>
              <w14:schemeClr w14:val="tx1"/>
            </w14:solidFill>
          </w14:textFill>
        </w:rPr>
        <w:t>明确</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14:textFill>
            <w14:solidFill>
              <w14:schemeClr w14:val="tx1"/>
            </w14:solidFill>
          </w14:textFill>
        </w:rPr>
        <w:t>中国特色社会主义事业总体布局是“五位一体”、战略布局是“四个全面”，强调坚定道路自信、理论自信、制度自信、文化自信</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建设现代化经济体系，必须把发展经济的着力点放在</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上，把提高供给体系质量作为主攻方向，显著增强我国经济质量优势。</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A.国有经济</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B.实体经济</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C.公有制经济</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D.国民经济</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kern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建设现代化经济体系，必须把发展经济的着力点放在实体经济上，把提高供给体系质量作为主攻方向，显著增强我国经济质量优势。</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12.下列</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关于习近平新时代中国特色社会主义思想的说法</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错误的是</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 ）。</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A.中国特色社会主义最本质的特征是中国共产党领导</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u w:val="none" w:color="auto"/>
          <w:lang w:eastAsia="zh-CN"/>
          <w14:textFill>
            <w14:solidFill>
              <w14:schemeClr w14:val="tx1"/>
            </w14:solidFill>
          </w14:textFill>
        </w:rPr>
        <w:t>新时代中国特色社会主义的</w:t>
      </w: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总</w:t>
      </w:r>
      <w:r>
        <w:rPr>
          <w:rFonts w:hint="eastAsia" w:ascii="仿宋_GB2312" w:hAnsi="仿宋_GB2312" w:eastAsia="仿宋_GB2312" w:cs="仿宋_GB2312"/>
          <w:color w:val="000000" w:themeColor="text1"/>
          <w:spacing w:val="0"/>
          <w:sz w:val="28"/>
          <w:szCs w:val="28"/>
          <w:highlight w:val="none"/>
          <w:u w:val="none" w:color="auto"/>
          <w:lang w:eastAsia="zh-CN"/>
          <w14:textFill>
            <w14:solidFill>
              <w14:schemeClr w14:val="tx1"/>
            </w14:solidFill>
          </w14:textFill>
        </w:rPr>
        <w:t>任务</w:t>
      </w: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是实现社会主义现代化和中华民族伟大复兴</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u w:val="none" w:color="auto"/>
          <w:lang w:eastAsia="zh-CN"/>
          <w14:textFill>
            <w14:solidFill>
              <w14:schemeClr w14:val="tx1"/>
            </w14:solidFill>
          </w14:textFill>
        </w:rPr>
        <w:t>新时代我国社会主义初级阶段的基本国情已经发生了变化</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 xml:space="preserve">D.新时代我国社会主要矛盾是人民日益增长的美好生活需要和不平衡不充分的发展之间的矛盾 </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color="auto"/>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color="auto"/>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u w:val="none" w:color="auto"/>
          <w:lang w:eastAsia="zh-CN"/>
          <w14:textFill>
            <w14:solidFill>
              <w14:schemeClr w14:val="tx1"/>
            </w14:solidFill>
          </w14:textFill>
        </w:rPr>
        <w:t>党的十九大报告指出：我国社会主要矛盾的变化，没有改变我们对我国社会主义所处历史阶段的判断，我国仍处于并将长期处于社会主义初级阶段的基本国情没有变，我国是世界上最大发展中国家的国际地位没有变</w:t>
      </w: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要坚决打好</w:t>
      </w: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的攻坚战，使全面建成小康社会得到人民认可、经得起历史检验。</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A.生态环境保护、精准脱贫、乡村振兴</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B.科技创新、道德建设、党风廉政建设</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C.化解社会矛盾、反腐倡廉、生态环境修复</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D.防范化解重大风险、精准脱贫、污染防治</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好防范化解重大风险、精准脱贫、污染防治的攻坚战，使全面建成小康社会得到人民认可、经得起历史检验。</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全面推进党的</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，把制度建设贯穿其中，深入推进反腐败斗争，不断提高党的建设质量，把党建设成为始终走在时代前列、人民衷心拥护、勇于自我革命、经得起各种风浪考验、朝气蓬勃的马克思主义执政党。</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思想建设、组织建设、作风建设、文化建设和制度建设</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思想建设、组织建设、文化建设、反腐倡廉建设和制度建设</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政治建设、思想建设、组织建设、作风建设和纪律建设</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政治建设、思想建设、组织建设、反腐倡廉建设和纪律建设</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15.</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全面从严治党成效显著，</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坚持反腐败无禁区、全覆盖、零容忍，坚定不移“打虎”、“拍蝇”、“猎狐”，</w:t>
      </w:r>
      <w:r>
        <w:rPr>
          <w:rFonts w:hint="eastAsia" w:ascii="仿宋_GB2312" w:hAnsi="仿宋_GB2312" w:eastAsia="仿宋_GB2312" w:cs="仿宋_GB2312"/>
          <w:b/>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的目标初步实现，</w:t>
      </w:r>
      <w:r>
        <w:rPr>
          <w:rFonts w:hint="eastAsia" w:ascii="仿宋_GB2312" w:hAnsi="仿宋_GB2312" w:eastAsia="仿宋_GB2312" w:cs="仿宋_GB2312"/>
          <w:b/>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的笼子越扎越牢，</w:t>
      </w:r>
      <w:r>
        <w:rPr>
          <w:rFonts w:hint="eastAsia" w:ascii="仿宋_GB2312" w:hAnsi="仿宋_GB2312" w:eastAsia="仿宋_GB2312" w:cs="仿宋_GB2312"/>
          <w:b/>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的堤坝正在构筑，反腐败斗争压倒性态势已经形成并巩固发展。</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填入横线处的依次是</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不敢腐 不能腐 不想腐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不能腐 不敢腐 不想腐</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不想腐 不敢腐 不能腐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不敢腐 不想腐 不能腐</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全面从严治党成效显著，坚持反腐败无禁区、全覆盖、零容忍，坚定不移“打虎”、“拍蝇”、“猎狐”，不敢腐的目标初步实现，不能腐的笼子越扎越牢，不想腐的堤坝正在构筑，反腐败斗争压倒性态势已经形成并巩固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16.</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中国特色社会主义进入新时代，我国社会主要矛盾已经转化为人民日益增长的</w:t>
      </w:r>
      <w:r>
        <w:rPr>
          <w:rFonts w:hint="eastAsia" w:ascii="仿宋_GB2312" w:hAnsi="仿宋_GB2312" w:eastAsia="仿宋_GB2312" w:cs="仿宋_GB2312"/>
          <w:b/>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需要和</w:t>
      </w:r>
      <w:r>
        <w:rPr>
          <w:rFonts w:hint="eastAsia" w:ascii="仿宋_GB2312" w:hAnsi="仿宋_GB2312" w:eastAsia="仿宋_GB2312" w:cs="仿宋_GB2312"/>
          <w:b/>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的发展之间的矛盾。</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填入横线处的依次是</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美好生活 不充分不平衡</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幸福生活 不平衡不充分</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幸福生活 不充分不平衡</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美好生活 不平衡不充分</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中国特色社会主义进入新时代，我国社会主要矛盾已经转化为人民日益增长的美好生活需要和不平衡不充分的发展之间的矛盾。</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17.党的十九大报告指出：</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我国社会主要矛盾的变化，没有改变我们对我国社会主义所处历史阶段的判断，我国仍处于并将长期处于</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的基本国情没有变，我国是世界最大发展中国家的国际地位没有变。</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社会主义阶段</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社会主义初级阶段</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社会主义中级阶段</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社会主义高级阶段</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14:textFill>
            <w14:solidFill>
              <w14:schemeClr w14:val="tx1"/>
            </w14:solidFill>
          </w14:textFill>
        </w:rPr>
        <w:t>必须认识到，我国社会主要矛盾的变化，没有改变我们对我国社会主义所处历史阶段的判断，我国仍处于并将长期处于社会主义初级阶段的基本国情没有变，我国是世界最大发展中国家的国际地位没有变。</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u w:val="none"/>
          <w:lang w:val="en-US" w:eastAsia="zh-CN"/>
          <w14:textFill>
            <w14:solidFill>
              <w14:schemeClr w14:val="tx1"/>
            </w14:solidFill>
          </w14:textFill>
        </w:rPr>
        <w:t>18.</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是实现社会主义现代化、创造人民美好生活的必由之路。</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中国特色社会主义道路</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中国特色社会主义理论体系</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中国特色社会主义制度</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中国特色社会主义文化</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A</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14:textFill>
            <w14:solidFill>
              <w14:schemeClr w14:val="tx1"/>
            </w14:solidFill>
          </w14:textFill>
        </w:rPr>
        <w:t>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b/>
          <w:bCs/>
          <w:i w:val="0"/>
          <w:cap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19.</w:t>
      </w: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eastAsia="zh-CN"/>
          <w14:textFill>
            <w14:solidFill>
              <w14:schemeClr w14:val="tx1"/>
            </w14:solidFill>
          </w14:textFill>
        </w:rPr>
        <w:t>党的十九大报告指出：</w:t>
      </w:r>
      <w:r>
        <w:rPr>
          <w:rFonts w:hint="eastAsia" w:ascii="仿宋_GB2312" w:hAnsi="仿宋_GB2312" w:eastAsia="仿宋_GB2312" w:cs="仿宋_GB2312"/>
          <w:b/>
          <w:bCs/>
          <w:i w:val="0"/>
          <w:caps w:val="0"/>
          <w:color w:val="000000" w:themeColor="text1"/>
          <w:spacing w:val="0"/>
          <w:sz w:val="28"/>
          <w:szCs w:val="28"/>
          <w:highlight w:val="none"/>
          <w:shd w:val="clear" w:color="auto" w:fill="FFFFFF"/>
          <w14:textFill>
            <w14:solidFill>
              <w14:schemeClr w14:val="tx1"/>
            </w14:solidFill>
          </w14:textFill>
        </w:rPr>
        <w:t>从</w:t>
      </w:r>
      <w:r>
        <w:rPr>
          <w:rFonts w:hint="eastAsia" w:ascii="仿宋_GB2312" w:hAnsi="仿宋_GB2312" w:eastAsia="仿宋_GB2312" w:cs="仿宋_GB2312"/>
          <w:b/>
          <w:bCs/>
          <w:i w:val="0"/>
          <w:caps w:val="0"/>
          <w:color w:val="000000" w:themeColor="text1"/>
          <w:spacing w:val="0"/>
          <w:sz w:val="28"/>
          <w:szCs w:val="28"/>
          <w:highlight w:val="none"/>
          <w:u w:val="singl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i w:val="0"/>
          <w:caps w:val="0"/>
          <w:color w:val="000000" w:themeColor="text1"/>
          <w:spacing w:val="0"/>
          <w:sz w:val="28"/>
          <w:szCs w:val="28"/>
          <w:highlight w:val="none"/>
          <w:shd w:val="clear" w:color="auto" w:fill="FFFFFF"/>
          <w14:textFill>
            <w14:solidFill>
              <w14:schemeClr w14:val="tx1"/>
            </w14:solidFill>
          </w14:textFill>
        </w:rPr>
        <w:t>到</w:t>
      </w:r>
      <w:r>
        <w:rPr>
          <w:rFonts w:hint="eastAsia" w:ascii="仿宋_GB2312" w:hAnsi="仿宋_GB2312" w:eastAsia="仿宋_GB2312" w:cs="仿宋_GB2312"/>
          <w:b/>
          <w:bCs/>
          <w:i w:val="0"/>
          <w:caps w:val="0"/>
          <w:color w:val="000000" w:themeColor="text1"/>
          <w:spacing w:val="0"/>
          <w:sz w:val="28"/>
          <w:szCs w:val="28"/>
          <w:highlight w:val="none"/>
          <w:u w:val="singl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i w:val="0"/>
          <w:caps w:val="0"/>
          <w:color w:val="000000" w:themeColor="text1"/>
          <w:spacing w:val="0"/>
          <w:sz w:val="28"/>
          <w:szCs w:val="28"/>
          <w:highlight w:val="none"/>
          <w:shd w:val="clear" w:color="auto" w:fill="FFFFFF"/>
          <w14:textFill>
            <w14:solidFill>
              <w14:schemeClr w14:val="tx1"/>
            </w14:solidFill>
          </w14:textFill>
        </w:rPr>
        <w:t>，是“两个一百年”奋斗目标的历史交汇期。</w:t>
      </w: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eastAsia="zh-CN"/>
          <w14:textFill>
            <w14:solidFill>
              <w14:schemeClr w14:val="tx1"/>
            </w14:solidFill>
          </w14:textFill>
        </w:rPr>
        <w:t>填入横线处的依次是（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A.二〇二〇年</w:t>
      </w:r>
      <w:r>
        <w:rPr>
          <w:rFonts w:hint="eastAsia" w:ascii="仿宋_GB2312" w:hAnsi="仿宋_GB2312" w:eastAsia="仿宋_GB2312" w:cs="仿宋_GB2312"/>
          <w:i w:val="0"/>
          <w:caps w:val="0"/>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二〇三五年</w:t>
      </w:r>
      <w:r>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B.十九大</w:t>
      </w:r>
      <w:r>
        <w:rPr>
          <w:rFonts w:hint="eastAsia" w:ascii="仿宋_GB2312" w:hAnsi="仿宋_GB2312" w:eastAsia="仿宋_GB2312" w:cs="仿宋_GB2312"/>
          <w:i w:val="0"/>
          <w:caps w:val="0"/>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二十大</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C.二十大</w:t>
      </w:r>
      <w:r>
        <w:rPr>
          <w:rFonts w:hint="eastAsia" w:ascii="仿宋_GB2312" w:hAnsi="仿宋_GB2312" w:eastAsia="仿宋_GB2312" w:cs="仿宋_GB2312"/>
          <w:i w:val="0"/>
          <w:caps w:val="0"/>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二十一大</w:t>
      </w:r>
      <w:r>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D.二〇三五年</w:t>
      </w:r>
      <w:r>
        <w:rPr>
          <w:rFonts w:hint="eastAsia" w:ascii="仿宋_GB2312" w:hAnsi="仿宋_GB2312" w:eastAsia="仿宋_GB2312" w:cs="仿宋_GB2312"/>
          <w:i w:val="0"/>
          <w:caps w:val="0"/>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本世纪中叶</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14:textFill>
            <w14:solidFill>
              <w14:schemeClr w14:val="tx1"/>
            </w14:solidFill>
          </w14:textFill>
        </w:rPr>
        <w:t>答案：</w:t>
      </w: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B</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shd w:val="clear" w:color="auto" w:fill="FFFFFF"/>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eastAsia="zh-CN"/>
          <w14:textFill>
            <w14:solidFill>
              <w14:schemeClr w14:val="tx1"/>
            </w14:solidFill>
          </w14:textFill>
        </w:rPr>
        <w:t>【解析】</w:t>
      </w:r>
      <w:r>
        <w:rPr>
          <w:rFonts w:hint="eastAsia" w:ascii="仿宋_GB2312" w:hAnsi="仿宋_GB2312" w:eastAsia="仿宋_GB2312" w:cs="仿宋_GB2312"/>
          <w:i w:val="0"/>
          <w:caps w:val="0"/>
          <w:color w:val="000000" w:themeColor="text1"/>
          <w:spacing w:val="0"/>
          <w:sz w:val="28"/>
          <w:szCs w:val="28"/>
          <w:highlight w:val="none"/>
          <w:shd w:val="clear" w:color="auto" w:fill="FFFFFF"/>
          <w:lang w:eastAsia="zh-CN"/>
          <w14:textFill>
            <w14:solidFill>
              <w14:schemeClr w14:val="tx1"/>
            </w14:solidFill>
          </w14:textFill>
        </w:rPr>
        <w:t>党的十九大报告指出：从十九大到二十大，是“两个一百年”奋斗目标的历史交汇期。我们既要全面建成小康社会、实现第一个百年奋斗目标，又要乘势而上开启全面建设社会主义现代化国家新征程，向第二个一百年奋斗目标进军。</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b/>
          <w:bCs/>
          <w:i w:val="0"/>
          <w:cap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20.党的十九大报告指出：</w:t>
      </w:r>
      <w:r>
        <w:rPr>
          <w:rFonts w:hint="eastAsia" w:ascii="仿宋_GB2312" w:hAnsi="仿宋_GB2312" w:eastAsia="仿宋_GB2312" w:cs="仿宋_GB2312"/>
          <w:b/>
          <w:bCs/>
          <w:i w:val="0"/>
          <w:caps w:val="0"/>
          <w:color w:val="000000" w:themeColor="text1"/>
          <w:spacing w:val="0"/>
          <w:sz w:val="28"/>
          <w:szCs w:val="28"/>
          <w:highlight w:val="none"/>
          <w:shd w:val="clear" w:color="auto" w:fill="FFFFFF"/>
          <w14:textFill>
            <w14:solidFill>
              <w14:schemeClr w14:val="tx1"/>
            </w14:solidFill>
          </w14:textFill>
        </w:rPr>
        <w:t>五年来，我们统筹推进“</w:t>
      </w:r>
      <w:r>
        <w:rPr>
          <w:rFonts w:hint="eastAsia" w:ascii="仿宋_GB2312" w:hAnsi="仿宋_GB2312" w:eastAsia="仿宋_GB2312" w:cs="仿宋_GB2312"/>
          <w:b/>
          <w:bCs/>
          <w:i w:val="0"/>
          <w:caps w:val="0"/>
          <w:color w:val="000000" w:themeColor="text1"/>
          <w:spacing w:val="0"/>
          <w:sz w:val="28"/>
          <w:szCs w:val="28"/>
          <w:highlight w:val="none"/>
          <w:u w:val="singl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i w:val="0"/>
          <w:caps w:val="0"/>
          <w:color w:val="000000" w:themeColor="text1"/>
          <w:spacing w:val="0"/>
          <w:sz w:val="28"/>
          <w:szCs w:val="28"/>
          <w:highlight w:val="none"/>
          <w:shd w:val="clear" w:color="auto" w:fill="FFFFFF"/>
          <w14:textFill>
            <w14:solidFill>
              <w14:schemeClr w14:val="tx1"/>
            </w14:solidFill>
          </w14:textFill>
        </w:rPr>
        <w:t>”总体布局、协调推进“</w:t>
      </w:r>
      <w:r>
        <w:rPr>
          <w:rFonts w:hint="eastAsia" w:ascii="仿宋_GB2312" w:hAnsi="仿宋_GB2312" w:eastAsia="仿宋_GB2312" w:cs="仿宋_GB2312"/>
          <w:b/>
          <w:bCs/>
          <w:i w:val="0"/>
          <w:caps w:val="0"/>
          <w:color w:val="000000" w:themeColor="text1"/>
          <w:spacing w:val="0"/>
          <w:sz w:val="28"/>
          <w:szCs w:val="28"/>
          <w:highlight w:val="none"/>
          <w:u w:val="singl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i w:val="0"/>
          <w:caps w:val="0"/>
          <w:color w:val="000000" w:themeColor="text1"/>
          <w:spacing w:val="0"/>
          <w:sz w:val="28"/>
          <w:szCs w:val="28"/>
          <w:highlight w:val="none"/>
          <w:shd w:val="clear" w:color="auto" w:fill="FFFFFF"/>
          <w14:textFill>
            <w14:solidFill>
              <w14:schemeClr w14:val="tx1"/>
            </w14:solidFill>
          </w14:textFill>
        </w:rPr>
        <w:t>”战略布局，“十二五”规划胜利完成，“十三五”规划顺利实施，党和国家事业全面开创新局面。</w:t>
      </w: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eastAsia="zh-CN"/>
          <w14:textFill>
            <w14:solidFill>
              <w14:schemeClr w14:val="tx1"/>
            </w14:solidFill>
          </w14:textFill>
        </w:rPr>
        <w:t>填入横线处的依次是</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A.五位一体</w:t>
      </w:r>
      <w:r>
        <w:rPr>
          <w:rFonts w:hint="eastAsia" w:ascii="仿宋_GB2312" w:hAnsi="仿宋_GB2312" w:eastAsia="仿宋_GB2312" w:cs="仿宋_GB2312"/>
          <w:i w:val="0"/>
          <w:caps w:val="0"/>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四个全面</w:t>
      </w:r>
      <w:r>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B.四位一体</w:t>
      </w:r>
      <w:r>
        <w:rPr>
          <w:rFonts w:hint="eastAsia" w:ascii="仿宋_GB2312" w:hAnsi="仿宋_GB2312" w:eastAsia="仿宋_GB2312" w:cs="仿宋_GB2312"/>
          <w:i w:val="0"/>
          <w:caps w:val="0"/>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五个全面</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0"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C.五个全面</w:t>
      </w:r>
      <w:r>
        <w:rPr>
          <w:rFonts w:hint="eastAsia" w:ascii="仿宋_GB2312" w:hAnsi="仿宋_GB2312" w:eastAsia="仿宋_GB2312" w:cs="仿宋_GB2312"/>
          <w:i w:val="0"/>
          <w:caps w:val="0"/>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四位一体</w:t>
      </w:r>
      <w:r>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D.四个全面</w:t>
      </w:r>
      <w:r>
        <w:rPr>
          <w:rFonts w:hint="eastAsia" w:ascii="仿宋_GB2312" w:hAnsi="仿宋_GB2312" w:eastAsia="仿宋_GB2312" w:cs="仿宋_GB2312"/>
          <w:i w:val="0"/>
          <w:caps w:val="0"/>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五位一体</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eastAsia="zh-CN"/>
          <w14:textFill>
            <w14:solidFill>
              <w14:schemeClr w14:val="tx1"/>
            </w14:solidFill>
          </w14:textFill>
        </w:rPr>
        <w:t>正确</w:t>
      </w:r>
      <w:r>
        <w:rPr>
          <w:rFonts w:hint="eastAsia" w:ascii="仿宋_GB2312" w:hAnsi="仿宋_GB2312" w:eastAsia="仿宋_GB2312" w:cs="仿宋_GB2312"/>
          <w:b/>
          <w:bCs/>
          <w:i w:val="0"/>
          <w:caps w:val="0"/>
          <w:color w:val="000000" w:themeColor="text1"/>
          <w:spacing w:val="0"/>
          <w:sz w:val="28"/>
          <w:szCs w:val="28"/>
          <w:highlight w:val="none"/>
          <w:shd w:val="clear" w:color="auto" w:fill="FFFFFF"/>
          <w14:textFill>
            <w14:solidFill>
              <w14:schemeClr w14:val="tx1"/>
            </w14:solidFill>
          </w14:textFill>
        </w:rPr>
        <w:t>答案：</w:t>
      </w:r>
      <w:r>
        <w:rPr>
          <w:rFonts w:hint="eastAsia" w:ascii="仿宋_GB2312" w:hAnsi="仿宋_GB2312" w:eastAsia="仿宋_GB2312" w:cs="仿宋_GB2312"/>
          <w:i w:val="0"/>
          <w:caps w:val="0"/>
          <w:color w:val="000000" w:themeColor="text1"/>
          <w:spacing w:val="0"/>
          <w:sz w:val="28"/>
          <w:szCs w:val="28"/>
          <w:highlight w:val="none"/>
          <w:shd w:val="clear" w:color="auto" w:fill="FFFFFF"/>
          <w14:textFill>
            <w14:solidFill>
              <w14:schemeClr w14:val="tx1"/>
            </w14:solidFill>
          </w14:textFill>
        </w:rPr>
        <w:t>A</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shd w:val="clear" w:color="auto" w:fill="FFFFFF"/>
          <w:lang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eastAsia="zh-CN"/>
          <w14:textFill>
            <w14:solidFill>
              <w14:schemeClr w14:val="tx1"/>
            </w14:solidFill>
          </w14:textFill>
        </w:rPr>
        <w:t>【解析】</w:t>
      </w:r>
      <w:r>
        <w:rPr>
          <w:rFonts w:hint="eastAsia" w:ascii="仿宋_GB2312" w:hAnsi="仿宋_GB2312" w:eastAsia="仿宋_GB2312" w:cs="仿宋_GB2312"/>
          <w:i w:val="0"/>
          <w:caps w:val="0"/>
          <w:color w:val="000000" w:themeColor="text1"/>
          <w:spacing w:val="0"/>
          <w:sz w:val="28"/>
          <w:szCs w:val="28"/>
          <w:highlight w:val="none"/>
          <w:shd w:val="clear" w:color="auto" w:fill="FFFFFF"/>
          <w:lang w:eastAsia="zh-CN"/>
          <w14:textFill>
            <w14:solidFill>
              <w14:schemeClr w14:val="tx1"/>
            </w14:solidFill>
          </w14:textFill>
        </w:rPr>
        <w:t>党的十九大报告指出：五年来，我们统筹推进“</w:t>
      </w:r>
      <w:r>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五位一体</w:t>
      </w:r>
      <w:r>
        <w:rPr>
          <w:rFonts w:hint="eastAsia" w:ascii="仿宋_GB2312" w:hAnsi="仿宋_GB2312" w:eastAsia="仿宋_GB2312" w:cs="仿宋_GB2312"/>
          <w:i w:val="0"/>
          <w:caps w:val="0"/>
          <w:color w:val="000000" w:themeColor="text1"/>
          <w:spacing w:val="0"/>
          <w:sz w:val="28"/>
          <w:szCs w:val="28"/>
          <w:highlight w:val="none"/>
          <w:shd w:val="clear" w:color="auto" w:fill="FFFFFF"/>
          <w:lang w:eastAsia="zh-CN"/>
          <w14:textFill>
            <w14:solidFill>
              <w14:schemeClr w14:val="tx1"/>
            </w14:solidFill>
          </w14:textFill>
        </w:rPr>
        <w:t>”总体布局、协调推进“四个全面”战略布局，“十二五”规划胜利完成，“十三五”规划顺利实施，党和国家事业全面开创新局面。</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21.</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是中国特色社会主义的本质要求和重要保障。</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A.全面依法治国</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B.全面从严治党</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C.全面发展经济</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D.全面可持续发展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全面依法治国是中国特色社会主义的本质要求和重要保障。</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22.</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和</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，是中国共产党人的精神支柱和政治灵魂，也是保持党的团结统一的思想基础。</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填入横线处的依次是</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 ）。</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A.共产主义远大理想  新时代中国特色社会主义共同理想</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B.共产主义远大理想  中国特色社会主义共同理想</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C.共产主义崇高理想  新时代中国特色社会主义共同理想</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D.共产主义崇高理想  中国特色社会主义共同理想</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共产主义远大理想和中国特色社会主义共同理想，是中国共产党人的精神支柱和政治灵魂，也是保持党的团结统一的思想基础。</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23.</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贯彻新发展理念，建设现代化经济体系，必须坚持质量第一、效益优先，以</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为主线。</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转变发展方式</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优化经济结构</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供给侧结构性改革</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转换增长动力</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贯彻新发展理念，</w:t>
      </w:r>
      <w:r>
        <w:rPr>
          <w:rFonts w:hint="eastAsia" w:ascii="仿宋_GB2312" w:hAnsi="仿宋_GB2312" w:eastAsia="仿宋_GB2312" w:cs="仿宋_GB2312"/>
          <w:color w:val="000000" w:themeColor="text1"/>
          <w:spacing w:val="0"/>
          <w:sz w:val="28"/>
          <w:szCs w:val="28"/>
          <w14:textFill>
            <w14:solidFill>
              <w14:schemeClr w14:val="tx1"/>
            </w14:solidFill>
          </w14:textFill>
        </w:rPr>
        <w:t>必须坚持质量第一、效益优先，以供给侧结构性改革为主线，推动经济发展质量变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24.</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党的</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是党的根本性建设，决定党的建设方向和效果。</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思想建设</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政治建设</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组织建设</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制度建设</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党的十九大报告</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14:textFill>
            <w14:solidFill>
              <w14:schemeClr w14:val="tx1"/>
            </w14:solidFill>
          </w14:textFill>
        </w:rPr>
        <w:t>旗帜鲜明讲政治是我们党作为马克思主义政党的根本要求。党的政治建设是党的根本性建设，决定党的建设方向和效果。保证全党服从中央，坚持党中央权威和集中统一领导，是党的政治建设的首要任务。</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25.</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发展是解决我国一切问题的基础和关键，发展必须是科学发展，必须坚定不移贯彻</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的发展理念。</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创新、协调、绿色、开放、共享</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创造、协调、生态、开放、共享</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创新、统筹、绿色、开放、共享</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创造、统筹、生态、开放、共享</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14:textFill>
            <w14:solidFill>
              <w14:schemeClr w14:val="tx1"/>
            </w14:solidFill>
          </w14:textFill>
        </w:rPr>
        <w:t>发展是解决我国一切问题的基础和关键，发展必须是科学发展，必须坚定不移贯彻创新、协调、绿色、开放、共享的发展理念。</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26.</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是改革开放以来党的全部理论和实践的主题，是党和人民历尽千辛万苦、付出巨大代价取得的根本成就。</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中国共产党的领导</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深化改革、依法治国</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中国特色社会主义</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为中国人民谋幸福，为中国民族谋复兴</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C</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14:textFill>
            <w14:solidFill>
              <w14:schemeClr w14:val="tx1"/>
            </w14:solidFill>
          </w14:textFill>
        </w:rPr>
        <w:t>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iCs/>
          <w:color w:val="000000" w:themeColor="text1"/>
          <w:spacing w:val="0"/>
          <w:sz w:val="28"/>
          <w:szCs w:val="28"/>
          <w:highlight w:val="none"/>
          <w:lang w:val="en-US" w:eastAsia="zh-CN"/>
          <w14:textFill>
            <w14:solidFill>
              <w14:schemeClr w14:val="tx1"/>
            </w14:solidFill>
          </w14:textFill>
        </w:rPr>
        <w:t>27.</w:t>
      </w:r>
      <w:r>
        <w:rPr>
          <w:rFonts w:hint="eastAsia" w:ascii="仿宋_GB2312" w:hAnsi="仿宋_GB2312" w:eastAsia="仿宋_GB2312" w:cs="仿宋_GB2312"/>
          <w:b/>
          <w:bCs/>
          <w:iCs/>
          <w:color w:val="000000" w:themeColor="text1"/>
          <w:spacing w:val="0"/>
          <w:sz w:val="28"/>
          <w:szCs w:val="28"/>
          <w:highlight w:val="none"/>
          <w:lang w:eastAsia="zh-CN"/>
          <w14:textFill>
            <w14:solidFill>
              <w14:schemeClr w14:val="tx1"/>
            </w14:solidFill>
          </w14:textFill>
        </w:rPr>
        <w:t>全党必须牢固树立</w:t>
      </w:r>
      <w:r>
        <w:rPr>
          <w:rFonts w:hint="eastAsia" w:ascii="仿宋_GB2312" w:hAnsi="仿宋_GB2312" w:eastAsia="仿宋_GB2312" w:cs="仿宋_GB2312"/>
          <w:b/>
          <w:bCs/>
          <w:i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iCs/>
          <w:color w:val="000000" w:themeColor="text1"/>
          <w:spacing w:val="0"/>
          <w:sz w:val="28"/>
          <w:szCs w:val="28"/>
          <w:highlight w:val="none"/>
          <w14:textFill>
            <w14:solidFill>
              <w14:schemeClr w14:val="tx1"/>
            </w14:solidFill>
          </w14:textFill>
        </w:rPr>
        <w:t>意识、</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iCs/>
          <w:color w:val="000000" w:themeColor="text1"/>
          <w:spacing w:val="0"/>
          <w:sz w:val="28"/>
          <w:szCs w:val="28"/>
          <w:highlight w:val="none"/>
          <w14:textFill>
            <w14:solidFill>
              <w14:schemeClr w14:val="tx1"/>
            </w14:solidFill>
          </w14:textFill>
        </w:rPr>
        <w:t>意识、</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iCs/>
          <w:color w:val="000000" w:themeColor="text1"/>
          <w:spacing w:val="0"/>
          <w:sz w:val="28"/>
          <w:szCs w:val="28"/>
          <w:highlight w:val="none"/>
          <w14:textFill>
            <w14:solidFill>
              <w14:schemeClr w14:val="tx1"/>
            </w14:solidFill>
          </w14:textFill>
        </w:rPr>
        <w:t>意识、</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iCs/>
          <w:color w:val="000000" w:themeColor="text1"/>
          <w:spacing w:val="0"/>
          <w:sz w:val="28"/>
          <w:szCs w:val="28"/>
          <w:highlight w:val="none"/>
          <w14:textFill>
            <w14:solidFill>
              <w14:schemeClr w14:val="tx1"/>
            </w14:solidFill>
          </w14:textFill>
        </w:rPr>
        <w:t>意识</w:t>
      </w:r>
      <w:r>
        <w:rPr>
          <w:rFonts w:hint="eastAsia" w:ascii="仿宋_GB2312" w:hAnsi="仿宋_GB2312" w:eastAsia="仿宋_GB2312" w:cs="仿宋_GB2312"/>
          <w:b/>
          <w:bCs/>
          <w:iCs/>
          <w:color w:val="000000" w:themeColor="text1"/>
          <w:spacing w:val="0"/>
          <w:sz w:val="28"/>
          <w:szCs w:val="28"/>
          <w:highlight w:val="none"/>
          <w:lang w:eastAsia="zh-CN"/>
          <w14:textFill>
            <w14:solidFill>
              <w14:schemeClr w14:val="tx1"/>
            </w14:solidFill>
          </w14:textFill>
        </w:rPr>
        <w:t>，自觉在思想上政治上行动上同党中央保持高度一致</w:t>
      </w:r>
      <w:r>
        <w:rPr>
          <w:rFonts w:hint="eastAsia" w:ascii="仿宋_GB2312" w:hAnsi="仿宋_GB2312" w:eastAsia="仿宋_GB2312" w:cs="仿宋_GB2312"/>
          <w:b/>
          <w:bCs/>
          <w:i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填入横线处的依次</w:t>
      </w:r>
      <w:r>
        <w:rPr>
          <w:rFonts w:hint="eastAsia" w:ascii="仿宋_GB2312" w:hAnsi="仿宋_GB2312" w:eastAsia="仿宋_GB2312" w:cs="仿宋_GB2312"/>
          <w:b/>
          <w:bCs/>
          <w:iCs/>
          <w:color w:val="000000" w:themeColor="text1"/>
          <w:spacing w:val="0"/>
          <w:sz w:val="28"/>
          <w:szCs w:val="28"/>
          <w:highlight w:val="none"/>
          <w14:textFill>
            <w14:solidFill>
              <w14:schemeClr w14:val="tx1"/>
            </w14:solidFill>
          </w14:textFill>
        </w:rPr>
        <w:t>为（ ）。</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iCs/>
          <w:color w:val="000000" w:themeColor="text1"/>
          <w:spacing w:val="0"/>
          <w:sz w:val="28"/>
          <w:szCs w:val="28"/>
          <w:highlight w:val="none"/>
          <w:lang w:val="en-US" w:eastAsia="zh-CN"/>
          <w14:textFill>
            <w14:solidFill>
              <w14:schemeClr w14:val="tx1"/>
            </w14:solidFill>
          </w14:textFill>
        </w:rPr>
        <w:t>A.</w:t>
      </w:r>
      <w:r>
        <w:rPr>
          <w:rFonts w:hint="eastAsia" w:ascii="仿宋_GB2312" w:hAnsi="仿宋_GB2312" w:eastAsia="仿宋_GB2312" w:cs="仿宋_GB2312"/>
          <w:b w:val="0"/>
          <w:bCs w:val="0"/>
          <w:iCs/>
          <w:color w:val="000000" w:themeColor="text1"/>
          <w:spacing w:val="0"/>
          <w:sz w:val="28"/>
          <w:szCs w:val="28"/>
          <w:highlight w:val="none"/>
          <w14:textFill>
            <w14:solidFill>
              <w14:schemeClr w14:val="tx1"/>
            </w14:solidFill>
          </w14:textFill>
        </w:rPr>
        <w:t>政治、文化、法制、改革</w:t>
      </w:r>
      <w:r>
        <w:rPr>
          <w:rFonts w:hint="eastAsia" w:ascii="仿宋_GB2312" w:hAnsi="仿宋_GB2312" w:eastAsia="仿宋_GB2312" w:cs="仿宋_GB2312"/>
          <w:b w:val="0"/>
          <w:bCs w:val="0"/>
          <w:iCs/>
          <w:color w:val="000000" w:themeColor="text1"/>
          <w:spacing w:val="0"/>
          <w:sz w:val="28"/>
          <w:szCs w:val="28"/>
          <w:highlight w:val="none"/>
          <w:lang w:val="en-US" w:eastAsia="zh-CN"/>
          <w14:textFill>
            <w14:solidFill>
              <w14:schemeClr w14:val="tx1"/>
            </w14:solidFill>
          </w14:textFill>
        </w:rPr>
        <w:t xml:space="preserve">  B.</w:t>
      </w:r>
      <w:r>
        <w:rPr>
          <w:rFonts w:hint="eastAsia" w:ascii="仿宋_GB2312" w:hAnsi="仿宋_GB2312" w:eastAsia="仿宋_GB2312" w:cs="仿宋_GB2312"/>
          <w:b w:val="0"/>
          <w:bCs w:val="0"/>
          <w:iCs/>
          <w:color w:val="000000" w:themeColor="text1"/>
          <w:spacing w:val="0"/>
          <w:sz w:val="28"/>
          <w:szCs w:val="28"/>
          <w:highlight w:val="none"/>
          <w14:textFill>
            <w14:solidFill>
              <w14:schemeClr w14:val="tx1"/>
            </w14:solidFill>
          </w14:textFill>
        </w:rPr>
        <w:t>政治、大局、法制、改革</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iCs/>
          <w:color w:val="000000" w:themeColor="text1"/>
          <w:spacing w:val="0"/>
          <w:sz w:val="28"/>
          <w:szCs w:val="28"/>
          <w:highlight w:val="none"/>
          <w:lang w:val="en-US" w:eastAsia="zh-CN"/>
          <w14:textFill>
            <w14:solidFill>
              <w14:schemeClr w14:val="tx1"/>
            </w14:solidFill>
          </w14:textFill>
        </w:rPr>
        <w:t>C.</w:t>
      </w:r>
      <w:r>
        <w:rPr>
          <w:rFonts w:hint="eastAsia" w:ascii="仿宋_GB2312" w:hAnsi="仿宋_GB2312" w:eastAsia="仿宋_GB2312" w:cs="仿宋_GB2312"/>
          <w:b w:val="0"/>
          <w:bCs w:val="0"/>
          <w:iCs/>
          <w:color w:val="000000" w:themeColor="text1"/>
          <w:spacing w:val="0"/>
          <w:sz w:val="28"/>
          <w:szCs w:val="28"/>
          <w:highlight w:val="none"/>
          <w14:textFill>
            <w14:solidFill>
              <w14:schemeClr w14:val="tx1"/>
            </w14:solidFill>
          </w14:textFill>
        </w:rPr>
        <w:t>政治、教育、核心、看齐</w:t>
      </w:r>
      <w:r>
        <w:rPr>
          <w:rFonts w:hint="eastAsia" w:ascii="仿宋_GB2312" w:hAnsi="仿宋_GB2312" w:eastAsia="仿宋_GB2312" w:cs="仿宋_GB2312"/>
          <w:b w:val="0"/>
          <w:bCs w:val="0"/>
          <w:iCs/>
          <w:color w:val="000000" w:themeColor="text1"/>
          <w:spacing w:val="0"/>
          <w:sz w:val="28"/>
          <w:szCs w:val="28"/>
          <w:highlight w:val="none"/>
          <w:lang w:val="en-US" w:eastAsia="zh-CN"/>
          <w14:textFill>
            <w14:solidFill>
              <w14:schemeClr w14:val="tx1"/>
            </w14:solidFill>
          </w14:textFill>
        </w:rPr>
        <w:t xml:space="preserve">  D.</w:t>
      </w:r>
      <w:r>
        <w:rPr>
          <w:rFonts w:hint="eastAsia" w:ascii="仿宋_GB2312" w:hAnsi="仿宋_GB2312" w:eastAsia="仿宋_GB2312" w:cs="仿宋_GB2312"/>
          <w:b w:val="0"/>
          <w:bCs w:val="0"/>
          <w:iCs/>
          <w:color w:val="000000" w:themeColor="text1"/>
          <w:spacing w:val="0"/>
          <w:sz w:val="28"/>
          <w:szCs w:val="28"/>
          <w:highlight w:val="none"/>
          <w14:textFill>
            <w14:solidFill>
              <w14:schemeClr w14:val="tx1"/>
            </w14:solidFill>
          </w14:textFill>
        </w:rPr>
        <w:t>政治、大局、核心、看齐</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Style w:val="14"/>
          <w:rFonts w:hint="eastAsia" w:ascii="仿宋_GB2312" w:hAnsi="仿宋_GB2312" w:eastAsia="仿宋_GB2312" w:cs="仿宋_GB2312"/>
          <w:b/>
          <w:bCs/>
          <w:i w:val="0"/>
          <w:iCs w:val="0"/>
          <w:color w:val="000000" w:themeColor="text1"/>
          <w:spacing w:val="0"/>
          <w:sz w:val="28"/>
          <w:szCs w:val="28"/>
          <w:highlight w:val="none"/>
          <w:lang w:val="en-US"/>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val="0"/>
          <w:bCs w:val="0"/>
          <w:iCs/>
          <w:color w:val="000000" w:themeColor="text1"/>
          <w:spacing w:val="0"/>
          <w:sz w:val="28"/>
          <w:szCs w:val="28"/>
          <w:highlight w:val="none"/>
          <w14:textFill>
            <w14:solidFill>
              <w14:schemeClr w14:val="tx1"/>
            </w14:solidFill>
          </w14:textFill>
        </w:rPr>
      </w:pPr>
      <w:r>
        <w:rPr>
          <w:rStyle w:val="14"/>
          <w:rFonts w:hint="eastAsia" w:ascii="仿宋_GB2312" w:hAnsi="仿宋_GB2312" w:eastAsia="仿宋_GB2312" w:cs="仿宋_GB2312"/>
          <w:b/>
          <w:bCs/>
          <w:i w:val="0"/>
          <w:iCs w:val="0"/>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iCs/>
          <w:color w:val="000000" w:themeColor="text1"/>
          <w:spacing w:val="0"/>
          <w:sz w:val="28"/>
          <w:szCs w:val="28"/>
          <w:highlight w:val="none"/>
          <w:lang w:eastAsia="zh-CN"/>
          <w14:textFill>
            <w14:solidFill>
              <w14:schemeClr w14:val="tx1"/>
            </w14:solidFill>
          </w14:textFill>
        </w:rPr>
        <w:t>党的十八届六中全会通过的《关于新形势下党内政治生活的若干准则》强调，全党必须牢固树立</w:t>
      </w:r>
      <w:r>
        <w:rPr>
          <w:rFonts w:hint="eastAsia" w:ascii="仿宋_GB2312" w:hAnsi="仿宋_GB2312" w:eastAsia="仿宋_GB2312" w:cs="仿宋_GB2312"/>
          <w:b w:val="0"/>
          <w:bCs w:val="0"/>
          <w:iCs/>
          <w:color w:val="000000" w:themeColor="text1"/>
          <w:spacing w:val="0"/>
          <w:sz w:val="28"/>
          <w:szCs w:val="28"/>
          <w:highlight w:val="none"/>
          <w14:textFill>
            <w14:solidFill>
              <w14:schemeClr w14:val="tx1"/>
            </w14:solidFill>
          </w14:textFill>
        </w:rPr>
        <w:t>政治意识、大局意识、核心意识、看齐意识</w:t>
      </w:r>
      <w:r>
        <w:rPr>
          <w:rFonts w:hint="eastAsia" w:ascii="仿宋_GB2312" w:hAnsi="仿宋_GB2312" w:eastAsia="仿宋_GB2312" w:cs="仿宋_GB2312"/>
          <w:b w:val="0"/>
          <w:bCs w:val="0"/>
          <w:iCs/>
          <w:color w:val="000000" w:themeColor="text1"/>
          <w:spacing w:val="0"/>
          <w:sz w:val="28"/>
          <w:szCs w:val="28"/>
          <w:highlight w:val="none"/>
          <w:lang w:eastAsia="zh-CN"/>
          <w14:textFill>
            <w14:solidFill>
              <w14:schemeClr w14:val="tx1"/>
            </w14:solidFill>
          </w14:textFill>
        </w:rPr>
        <w:t>，自觉在思想上政治上行动上同党中央保持高度一致</w:t>
      </w:r>
      <w:r>
        <w:rPr>
          <w:rFonts w:hint="eastAsia" w:ascii="仿宋_GB2312" w:hAnsi="仿宋_GB2312" w:eastAsia="仿宋_GB2312" w:cs="仿宋_GB2312"/>
          <w:b w:val="0"/>
          <w:bCs w:val="0"/>
          <w:iCs/>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28</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是全党全国人民为实现中华民族伟大复兴而奋斗的</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行动指南。</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习近平新时代中国特色社会主义思想</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B.马克思主义思想</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C.中国特色社会主义理论体系</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D.中国特色社会主义思想</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《中国共产党章程》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总纲中指出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29.</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习近平总书记指出，调查研究是谋事之基、成事之</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道</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，没有调查就没有发言权，</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A.没有调查就没有写作权</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B.没有调查就没有报告权</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C.没有调查就没有决策权</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D.没有调查就没有执行权</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2017年10月25日</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习近平总书记在党的十九届二中全会上的讲话</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调查研究是谋事之基、成事之</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道</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，没有调查就没有发言权，没有调查就没有决策权。调查研究是我们做好工作的基本功。</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30</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.党的纪律是多方面的，但</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是最重要、最根本、最关键的纪律。</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A.干部纪律</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B.组织纪律</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C.政治纪律</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D.保密纪律</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习近平总书记强调，严明党的纪律，首要的就是严明政治纪律。党的纪律是多方面的，但政治纪律是最重要、最根本、最关键的纪律，遵守党的政治纪律是遵守党的全部纪律的重要基础。</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31.</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习近平总书记</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在参加十三届全国人大二次会议河南代表团审议时</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强调：要推进农业供给侧结构性改革。</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发挥自身优势，抓住粮食这个核心竞争力，延伸粮食</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、提升</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、打造</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，不断提高农业质量效益和竞争力，实现粮食安全和现代高效农业相统一。</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填入横线处的依次为（ ）。</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A.价值链、产业链、供应链</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B.价值链、供应链、产业链</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C.产业链、价值链、供应链</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D.产业链、供应链、价值链</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2019年3月8日</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，习近平总书记</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在参加十三届全国人大二次会议河南代表团审议时</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强调：要推进农业供给侧结构性改革。</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发挥自身优势，抓住粮食这个核心竞争力，延伸粮食产业链、提升价值链、打造供应链，不断提高农业质量效益和竞争力，实现粮食安全和现代高效农业相统一。</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32.</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中国特色社会主义最本质的特征是</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“五位一体”总体布局</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建设中国特色社会主义法治体系</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人民利益为根本出发点</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中国共产党领导</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中华人民共和国宪法》第一章第一条指出：中华人民共和国是工人阶级领导的、以公农联盟为基础的人民民主专政的社会主义国家。社会主义制度是中华人民共和国的根本制度。中国共产党领导是中国特色社会主义最本质的特征。禁止任何组织或个人破坏社会主义制度。</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33.</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决定文化前进方向和发展道路</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A.法律制度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B.理想信念</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C.阶级斗争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D.意识形态</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党的十九大报告指出：意识形态决定文化前进方向和发展道路。必须推进马克思主义中国化时代化大众化，建设具有强大凝聚力和引领力的社会主义意识形态，是全体人民在理想信念、价值理念、道德观念上紧紧团结在一起。</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b/>
          <w:bCs/>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34</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党的十九大报告指出：</w:t>
      </w:r>
      <w:r>
        <w:rPr>
          <w:rFonts w:ascii="仿宋_GB2312" w:eastAsia="仿宋_GB2312"/>
          <w:b/>
          <w:bCs/>
          <w:color w:val="000000" w:themeColor="text1"/>
          <w:spacing w:val="0"/>
          <w:sz w:val="28"/>
          <w:szCs w:val="28"/>
          <w14:textFill>
            <w14:solidFill>
              <w14:schemeClr w14:val="tx1"/>
            </w14:solidFill>
          </w14:textFill>
        </w:rPr>
        <w:t>建设生态文明是中华民族永续发展的千年大计。必须树立和践行</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的理念，坚持节约资源和保护环境的基本国策</w:t>
      </w:r>
      <w:r>
        <w:rPr>
          <w:rFonts w:hint="eastAsia" w:ascii="仿宋_GB2312" w:eastAsia="仿宋_GB2312"/>
          <w:b/>
          <w:bCs/>
          <w:color w:val="000000" w:themeColor="text1"/>
          <w:spacing w:val="0"/>
          <w:sz w:val="28"/>
          <w:szCs w:val="28"/>
          <w:lang w:eastAsia="zh-CN"/>
          <w14:textFill>
            <w14:solidFill>
              <w14:schemeClr w14:val="tx1"/>
            </w14:solidFill>
          </w14:textFill>
        </w:rPr>
        <w:t>。</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w:t>
      </w:r>
      <w:r>
        <w:rPr>
          <w:rFonts w:ascii="仿宋_GB2312" w:eastAsia="仿宋_GB2312"/>
          <w:color w:val="000000" w:themeColor="text1"/>
          <w:spacing w:val="0"/>
          <w:sz w:val="28"/>
          <w:szCs w:val="28"/>
          <w14:textFill>
            <w14:solidFill>
              <w14:schemeClr w14:val="tx1"/>
            </w14:solidFill>
          </w14:textFill>
        </w:rPr>
        <w:t>人与自然和谐共生</w:t>
      </w:r>
      <w:r>
        <w:rPr>
          <w:rFonts w:hint="eastAsia" w:ascii="仿宋_GB2312" w:eastAsia="仿宋_GB2312"/>
          <w:color w:val="000000" w:themeColor="text1"/>
          <w:spacing w:val="0"/>
          <w:sz w:val="28"/>
          <w:szCs w:val="28"/>
          <w14:textFill>
            <w14:solidFill>
              <w14:schemeClr w14:val="tx1"/>
            </w14:solidFill>
          </w14:textFill>
        </w:rPr>
        <w:t xml:space="preserve">       B.民生优先</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C.</w:t>
      </w:r>
      <w:r>
        <w:rPr>
          <w:rFonts w:ascii="仿宋_GB2312" w:eastAsia="仿宋_GB2312"/>
          <w:color w:val="000000" w:themeColor="text1"/>
          <w:spacing w:val="0"/>
          <w:sz w:val="28"/>
          <w:szCs w:val="28"/>
          <w14:textFill>
            <w14:solidFill>
              <w14:schemeClr w14:val="tx1"/>
            </w14:solidFill>
          </w14:textFill>
        </w:rPr>
        <w:t>绿水青山就是金山银山</w:t>
      </w:r>
      <w:r>
        <w:rPr>
          <w:rFonts w:hint="eastAsia" w:ascii="仿宋_GB2312" w:eastAsia="仿宋_GB2312"/>
          <w:color w:val="000000" w:themeColor="text1"/>
          <w:spacing w:val="0"/>
          <w:sz w:val="28"/>
          <w:szCs w:val="28"/>
          <w14:textFill>
            <w14:solidFill>
              <w14:schemeClr w14:val="tx1"/>
            </w14:solidFill>
          </w14:textFill>
        </w:rPr>
        <w:t xml:space="preserve">   D.人与自然是生命共同体</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C</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党的十九大报告指出：</w:t>
      </w:r>
      <w:r>
        <w:rPr>
          <w:rFonts w:ascii="仿宋_GB2312" w:eastAsia="仿宋_GB2312"/>
          <w:color w:val="000000" w:themeColor="text1"/>
          <w:spacing w:val="0"/>
          <w:sz w:val="28"/>
          <w:szCs w:val="28"/>
          <w14:textFill>
            <w14:solidFill>
              <w14:schemeClr w14:val="tx1"/>
            </w14:solidFill>
          </w14:textFill>
        </w:rPr>
        <w:t>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35.</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 ）负责研究制定、指导实施国家安全战略和有关重大方针政策，推动国家安全法治建设。</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color="auto"/>
          <w:lang w:val="en-US" w:eastAsia="zh-CN"/>
          <w14:textFill>
            <w14:solidFill>
              <w14:schemeClr w14:val="tx1"/>
            </w14:solidFill>
          </w14:textFill>
        </w:rPr>
        <w:t>A.中共中央               B.中央国家安全领导机构</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color="auto"/>
          <w:lang w:val="en-US" w:eastAsia="zh-CN"/>
          <w14:textFill>
            <w14:solidFill>
              <w14:schemeClr w14:val="tx1"/>
            </w14:solidFill>
          </w14:textFill>
        </w:rPr>
        <w:t>C.国务院                 D.中央军委</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u w:val="none" w:color="auto"/>
          <w:lang w:val="en-US" w:eastAsia="zh-CN"/>
          <w14:textFill>
            <w14:solidFill>
              <w14:schemeClr w14:val="tx1"/>
            </w14:solidFill>
          </w14:textFill>
        </w:rPr>
        <w:t>B</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u w:val="none" w:color="auto"/>
          <w:lang w:val="en-US" w:eastAsia="zh-CN"/>
          <w14:textFill>
            <w14:solidFill>
              <w14:schemeClr w14:val="tx1"/>
            </w14:solidFill>
          </w14:textFill>
        </w:rPr>
        <w:t>国家安全法</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u w:val="none" w:color="auto"/>
          <w:lang w:val="en-US" w:eastAsia="zh-CN"/>
          <w14:textFill>
            <w14:solidFill>
              <w14:schemeClr w14:val="tx1"/>
            </w14:solidFill>
          </w14:textFill>
        </w:rPr>
        <w:t>第五条规定：中央国家安全领导机构负责国家安全工作的决策和议事协调，负责研究制定、指导实施国家安全战略和有关重大方针政策，统筹协调国家安全重大事项和重要工作，推动国家安全法治建设。</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hint="eastAsia" w:ascii="仿宋_GB2312" w:hAnsi="仿宋_GB2312" w:eastAsia="仿宋_GB2312" w:cs="仿宋_GB2312"/>
          <w:b/>
          <w:bCs w:val="0"/>
          <w:color w:val="000000" w:themeColor="text1"/>
          <w:spacing w:val="0"/>
          <w:sz w:val="28"/>
          <w:szCs w:val="28"/>
          <w14:textFill>
            <w14:solidFill>
              <w14:schemeClr w14:val="tx1"/>
            </w14:solidFill>
          </w14:textFill>
        </w:rPr>
      </w:pPr>
      <w:r>
        <w:rPr>
          <w:rFonts w:hint="eastAsia" w:ascii="仿宋_GB2312" w:eastAsia="仿宋_GB2312"/>
          <w:b/>
          <w:bCs w:val="0"/>
          <w:color w:val="000000" w:themeColor="text1"/>
          <w:spacing w:val="0"/>
          <w:sz w:val="28"/>
          <w:szCs w:val="28"/>
          <w:lang w:val="en-US" w:eastAsia="zh-CN"/>
          <w14:textFill>
            <w14:solidFill>
              <w14:schemeClr w14:val="tx1"/>
            </w14:solidFill>
          </w14:textFill>
        </w:rPr>
        <w:t>36</w:t>
      </w:r>
      <w:r>
        <w:rPr>
          <w:rFonts w:hint="eastAsia" w:ascii="仿宋_GB2312" w:eastAsia="仿宋_GB2312"/>
          <w:b/>
          <w:bCs w:val="0"/>
          <w:color w:val="000000" w:themeColor="text1"/>
          <w:spacing w:val="0"/>
          <w:sz w:val="28"/>
          <w:szCs w:val="28"/>
          <w14:textFill>
            <w14:solidFill>
              <w14:schemeClr w14:val="tx1"/>
            </w14:solidFill>
          </w14:textFill>
        </w:rPr>
        <w:t>.</w:t>
      </w:r>
      <w:r>
        <w:rPr>
          <w:rFonts w:hint="eastAsia" w:ascii="仿宋_GB2312" w:hAnsi="仿宋_GB2312" w:eastAsia="仿宋_GB2312" w:cs="仿宋_GB2312"/>
          <w:b/>
          <w:bCs w:val="0"/>
          <w:color w:val="000000" w:themeColor="text1"/>
          <w:spacing w:val="0"/>
          <w:sz w:val="28"/>
          <w:szCs w:val="28"/>
          <w:lang w:eastAsia="zh-CN"/>
          <w14:textFill>
            <w14:solidFill>
              <w14:schemeClr w14:val="tx1"/>
            </w14:solidFill>
          </w14:textFill>
        </w:rPr>
        <w:t>十九大报告指出：</w:t>
      </w:r>
      <w:r>
        <w:rPr>
          <w:rFonts w:hint="eastAsia" w:ascii="仿宋_GB2312" w:hAnsi="仿宋_GB2312" w:eastAsia="仿宋_GB2312" w:cs="仿宋_GB2312"/>
          <w:b/>
          <w:bCs w:val="0"/>
          <w:color w:val="000000" w:themeColor="text1"/>
          <w:spacing w:val="0"/>
          <w:sz w:val="28"/>
          <w:szCs w:val="28"/>
          <w14:textFill>
            <w14:solidFill>
              <w14:schemeClr w14:val="tx1"/>
            </w14:solidFill>
          </w14:textFill>
        </w:rPr>
        <w:t>坚持总体国家安全观</w:t>
      </w:r>
      <w:r>
        <w:rPr>
          <w:rFonts w:hint="eastAsia" w:ascii="仿宋_GB2312" w:hAnsi="仿宋_GB2312" w:eastAsia="仿宋_GB2312" w:cs="仿宋_GB2312"/>
          <w:b/>
          <w:bCs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b/>
          <w:bCs w:val="0"/>
          <w:color w:val="000000" w:themeColor="text1"/>
          <w:spacing w:val="0"/>
          <w:sz w:val="28"/>
          <w:szCs w:val="28"/>
          <w14:textFill>
            <w14:solidFill>
              <w14:schemeClr w14:val="tx1"/>
            </w14:solidFill>
          </w14:textFill>
        </w:rPr>
        <w:t>必须坚持国家利益至上，以</w:t>
      </w:r>
      <w:r>
        <w:rPr>
          <w:rFonts w:hint="eastAsia" w:ascii="仿宋_GB2312" w:hAnsi="仿宋_GB2312" w:eastAsia="仿宋_GB2312" w:cs="仿宋_GB2312"/>
          <w:b/>
          <w:bCs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b/>
          <w:bCs w:val="0"/>
          <w:color w:val="000000" w:themeColor="text1"/>
          <w:spacing w:val="0"/>
          <w:sz w:val="28"/>
          <w:szCs w:val="28"/>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pacing w:val="0"/>
          <w:sz w:val="28"/>
          <w:szCs w:val="28"/>
          <w:lang w:eastAsia="zh-CN"/>
          <w14:textFill>
            <w14:solidFill>
              <w14:schemeClr w14:val="tx1"/>
            </w14:solidFill>
          </w14:textFill>
        </w:rPr>
        <w:t>）</w:t>
      </w:r>
      <w:r>
        <w:rPr>
          <w:rFonts w:hint="eastAsia" w:ascii="仿宋_GB2312" w:hAnsi="仿宋_GB2312" w:eastAsia="仿宋_GB2312" w:cs="仿宋_GB2312"/>
          <w:b/>
          <w:bCs w:val="0"/>
          <w:color w:val="000000" w:themeColor="text1"/>
          <w:spacing w:val="0"/>
          <w:sz w:val="28"/>
          <w:szCs w:val="28"/>
          <w14:textFill>
            <w14:solidFill>
              <w14:schemeClr w14:val="tx1"/>
            </w14:solidFill>
          </w14:textFill>
        </w:rPr>
        <w:t>为宗旨，以政治安全为根本。</w:t>
      </w:r>
    </w:p>
    <w:p>
      <w:pPr>
        <w:keepNext w:val="0"/>
        <w:keepLines w:val="0"/>
        <w:pageBreakBefore w:val="0"/>
        <w:kinsoku/>
        <w:wordWrap/>
        <w:overflowPunct w:val="0"/>
        <w:topLinePunct w:val="0"/>
        <w:bidi w:val="0"/>
        <w:spacing w:line="400" w:lineRule="exact"/>
        <w:ind w:firstLine="560" w:firstLineChars="200"/>
        <w:jc w:val="both"/>
        <w:rPr>
          <w:rFonts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A.国民安全     B.国土安全</w:t>
      </w:r>
    </w:p>
    <w:p>
      <w:pPr>
        <w:keepNext w:val="0"/>
        <w:keepLines w:val="0"/>
        <w:pageBreakBefore w:val="0"/>
        <w:kinsoku/>
        <w:wordWrap/>
        <w:overflowPunct w:val="0"/>
        <w:topLinePunct w:val="0"/>
        <w:bidi w:val="0"/>
        <w:spacing w:line="400" w:lineRule="exact"/>
        <w:ind w:firstLine="560" w:firstLineChars="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C.人民安全     D.政权安全</w:t>
      </w:r>
    </w:p>
    <w:p>
      <w:pPr>
        <w:keepNext w:val="0"/>
        <w:keepLines w:val="0"/>
        <w:pageBreakBefore w:val="0"/>
        <w:kinsoku/>
        <w:wordWrap/>
        <w:overflowPunct w:val="0"/>
        <w:topLinePunct w:val="0"/>
        <w:bidi w:val="0"/>
        <w:spacing w:line="400" w:lineRule="exact"/>
        <w:ind w:firstLine="562" w:firstLineChars="200"/>
        <w:jc w:val="both"/>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14:textFill>
            <w14:solidFill>
              <w14:schemeClr w14:val="tx1"/>
            </w14:solidFill>
          </w14:textFill>
        </w:rPr>
        <w:t>C</w:t>
      </w:r>
    </w:p>
    <w:p>
      <w:pPr>
        <w:keepNext w:val="0"/>
        <w:keepLines w:val="0"/>
        <w:pageBreakBefore w:val="0"/>
        <w:kinsoku/>
        <w:wordWrap/>
        <w:overflowPunct w:val="0"/>
        <w:topLinePunct w:val="0"/>
        <w:bidi w:val="0"/>
        <w:spacing w:line="400" w:lineRule="exact"/>
        <w:ind w:firstLine="562" w:firstLineChars="200"/>
        <w:jc w:val="both"/>
        <w:rPr>
          <w:rFonts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十九大报告指出：</w:t>
      </w:r>
      <w:r>
        <w:rPr>
          <w:rFonts w:hint="eastAsia" w:ascii="仿宋_GB2312" w:hAnsi="仿宋_GB2312" w:eastAsia="仿宋_GB2312" w:cs="仿宋_GB2312"/>
          <w:color w:val="000000" w:themeColor="text1"/>
          <w:spacing w:val="0"/>
          <w:sz w:val="28"/>
          <w:szCs w:val="28"/>
          <w14:textFill>
            <w14:solidFill>
              <w14:schemeClr w14:val="tx1"/>
            </w14:solidFill>
          </w14:textFill>
        </w:rPr>
        <w:t>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37</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.中国共产党在社会主义初级阶段的(  )是：领导和团结全国各族人民，以经济建设为中心，坚持四项基本原则，坚持改革开放，自力更生，艰苦创业，为把我国建设成为富强民主文明和谐美丽的社会主义现代化强国而奋斗。</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A.基本纲领</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B.基本路线</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C.基本经验</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D.基本原则</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《中国共产党章程》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总纲指出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中国共产党在社会主义初级阶段</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的基本路线是</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领导和团结全国各族人民，以经济建设为中心，坚持四项基本原则，坚持改革开放，自力更生，艰苦创业，为把我国建设成为富</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强民主文明和谐美丽的社会主义现代化强国而奋斗。</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38</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.党必须加强对工会、共产主义青年团、妇女联合会等</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的领导，使它们保持和增强政治性、先进性、群众性，充分发挥作用。</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A.群众组织</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B.社会组织</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C.群团组织</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D.人民团体</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《中国共产党章程》</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总纲指出</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党必须加强对工会、共产主义青年团、妇女联合会等群团组织的领导，使它们保持和增强政治性、先进性、群众性，充分发挥作用。</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b/>
          <w:bCs/>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39</w:t>
      </w:r>
      <w:r>
        <w:rPr>
          <w:rFonts w:hint="eastAsia" w:ascii="仿宋_GB2312" w:eastAsia="仿宋_GB2312"/>
          <w:b/>
          <w:bCs/>
          <w:color w:val="000000" w:themeColor="text1"/>
          <w:spacing w:val="0"/>
          <w:sz w:val="28"/>
          <w:szCs w:val="28"/>
          <w14:textFill>
            <w14:solidFill>
              <w14:schemeClr w14:val="tx1"/>
            </w14:solidFill>
          </w14:textFill>
        </w:rPr>
        <w:t>.习近平总书记指出，（</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）是关系党的事业兴衰成败第一位的问题，</w:t>
      </w:r>
      <w:r>
        <w:rPr>
          <w:rFonts w:hint="eastAsia" w:ascii="仿宋_GB2312" w:eastAsia="仿宋_GB2312"/>
          <w:b/>
          <w:bCs/>
          <w:color w:val="000000" w:themeColor="text1"/>
          <w:spacing w:val="0"/>
          <w:sz w:val="28"/>
          <w:szCs w:val="28"/>
          <w:lang w:eastAsia="zh-CN"/>
          <w14:textFill>
            <w14:solidFill>
              <w14:schemeClr w14:val="tx1"/>
            </w14:solidFill>
          </w14:textFill>
        </w:rPr>
        <w:t>道路</w:t>
      </w:r>
      <w:r>
        <w:rPr>
          <w:rFonts w:hint="eastAsia" w:ascii="仿宋_GB2312" w:eastAsia="仿宋_GB2312"/>
          <w:b/>
          <w:bCs/>
          <w:color w:val="000000" w:themeColor="text1"/>
          <w:spacing w:val="0"/>
          <w:sz w:val="28"/>
          <w:szCs w:val="28"/>
          <w14:textFill>
            <w14:solidFill>
              <w14:schemeClr w14:val="tx1"/>
            </w14:solidFill>
          </w14:textFill>
        </w:rPr>
        <w:t>就是党的生命。</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A.市场经济问题       B.改革开放问题</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C.道路问题           D.党的领导问题</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C</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2013年1月5日，习近平总书记在新进中央委员会的委员、候补委员学习贯彻党的十八大精神研讨班开班式上强调，道路问题是关系党的事业兴衰成败第一位的问题，道路就是党的生命。</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40</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.发展党员，必须把</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放在首位，经过党的支部，坚持个别吸收的原则。</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A.能力标准</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B.作风标准</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C.思想标准</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D.政治标准</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《中国共产党章程》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第五条第一款规定：发展党员，必须</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把政治标准放在首位，经过党的支部，坚持个别吸收的原则。</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41</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是党的基础组织，是党组织开展工作的基本单元，是党在社会基层组织中的战斗堡垒，是党的全部工作和战斗力的基础。</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A.党小组</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B.基层委员会</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C.党支部</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D.总支部委员会</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《中国共产党支部工作条例（试行）》第二</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条</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：党支部是党的基础组织，是党组织开展工作的基本单元，是党在社会基层组织中的战斗堡垒，是党的全部工作和战斗力</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的基础，担负直接教育党员、管理党员、监督党员和组织群众、宣传群众、凝聚群众、服务群众的职责</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u w:val="none" w:color="auto"/>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42</w:t>
      </w:r>
      <w:r>
        <w:rPr>
          <w:rFonts w:hint="eastAsia" w:ascii="仿宋_GB2312" w:hAnsi="仿宋_GB2312" w:eastAsia="仿宋_GB2312" w:cs="仿宋_GB2312"/>
          <w:b/>
          <w:bCs/>
          <w:color w:val="000000" w:themeColor="text1"/>
          <w:spacing w:val="0"/>
          <w:sz w:val="28"/>
          <w:szCs w:val="28"/>
          <w:highlight w:val="none"/>
          <w:u w:val="none" w:color="auto"/>
          <w14:textFill>
            <w14:solidFill>
              <w14:schemeClr w14:val="tx1"/>
            </w14:solidFill>
          </w14:textFill>
        </w:rPr>
        <w:t>.根据《中国共产党重大事项请示报告条例》，下列表述不正确的是</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 ）。</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A.党组织请示报告工作不得以党组织负责同志名义代表党组织进行</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B.请示报告制度是中国共产党的一项重要政治纪律、组织纪律、工作纪律</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C.超出党组织和党员、领导干部自身职权范围的重要事情和情况属于重大事项</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D.开展重大事项请示报告工作应当坚持政治导向、权责明晰、客观真实、规范有序</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color="auto"/>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color="auto"/>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A项</w:t>
      </w:r>
      <w:r>
        <w:rPr>
          <w:rFonts w:hint="eastAsia" w:ascii="仿宋_GB2312" w:hAnsi="仿宋_GB2312" w:eastAsia="仿宋_GB2312" w:cs="仿宋_GB2312"/>
          <w:color w:val="000000" w:themeColor="text1"/>
          <w:spacing w:val="0"/>
          <w:sz w:val="28"/>
          <w:szCs w:val="28"/>
          <w:highlight w:val="none"/>
          <w:u w:val="none" w:color="auto"/>
          <w:lang w:eastAsia="zh-CN"/>
          <w14:textFill>
            <w14:solidFill>
              <w14:schemeClr w14:val="tx1"/>
            </w14:solidFill>
          </w14:textFill>
        </w:rPr>
        <w:t>不正确。</w:t>
      </w: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中国共产党重大事项请示报告条例》第六条第一款规定：党组织请示报告工作一般应当以组织名义进行，向负有领导或者监督指导职责的上级党组织请示报告。特殊情况下，可以根据工作需要以党组织负责同志名义代表党组织请示报告。</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43</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.《中国共产党党内监督条例》规定：党内监督没有禁区、没有例外。信任不能代替监督。各级党组织应当</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，促使党的领导干部做到有权必有责、有责要担当，用权受监督、失责必追究。</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A.更加严明党的纪律</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B.抓早抓小、防微杜渐</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C.严格监督优先于信任激励</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D.把信任激励同严格监督结合起来</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国共产党党内监督条例》第三条规定：党内监督没有禁区、没有例外。信任不能代替监督。各级党组织应当把信任激励同严格监督结合起来，促使党的领导干部做到有权必有责、有责要担当，用权受监督、失责必追究。</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44</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.党政领导干部，辞去公职或者退</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离</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休后</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年内，不得到本人原任职务管辖的地区和业务范围内的企业兼职</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任职</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一</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B.</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二</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C.</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三</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四</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《关于进一步规范党政领导干部在企业兼职（任职）问题的意见》</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（中组发</w:t>
      </w:r>
      <w:r>
        <w:rPr>
          <w:rFonts w:hint="eastAsia" w:ascii="仿宋_GB2312" w:eastAsia="仿宋_GB2312" w:cs="仿宋_GB2312"/>
          <w:color w:val="000000" w:themeColor="text1"/>
          <w:spacing w:val="0"/>
          <w:sz w:val="28"/>
          <w:szCs w:val="28"/>
          <w:highlight w:val="none"/>
          <w:u w:val="none"/>
          <w:lang w:eastAsia="zh-CN" w:bidi="ar-SA"/>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2013</w:t>
      </w:r>
      <w:r>
        <w:rPr>
          <w:rFonts w:hint="eastAsia" w:ascii="仿宋_GB2312" w:eastAsia="仿宋_GB2312" w:cs="仿宋_GB2312"/>
          <w:color w:val="000000" w:themeColor="text1"/>
          <w:spacing w:val="0"/>
          <w:sz w:val="28"/>
          <w:szCs w:val="28"/>
          <w:highlight w:val="none"/>
          <w:u w:val="none"/>
          <w:lang w:eastAsia="zh-CN" w:bidi="ar-SA"/>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18号</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第二条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党政领导干部，辞去公职或者退</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离</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休后</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三</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年内，不得到本人原任职务管辖的地区和业务范围内的企业兼职</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任职</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，也不得从事与原任职务管辖业务相关的营利性活动。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45</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.按规定经批准在企业兼职的党政领导干部，不得在企业领取薪酬、奖金、津贴等报酬，不得获取股权和其他额外利益;兼职不得超过</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个。</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A.1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B.2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C.3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D.4</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《关于进一步规范党政领导干部在企业兼职（任职）问题的意见》第三条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按规定经批准在企业兼职的党政领导干部，不得在企业领取薪酬、奖金、津贴等报酬，不得获取股权和其他额外利益;兼职不得超过1个</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；所兼任职务试行任期制的，任期届满必须重新审批或备案，连任不超过两届；兼职的年龄界限为</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70周岁</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46.</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）是最根本的党</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内法规，是管党治党的总规矩。</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A．《中国共产党纪律处分条例》</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B．《中国共产党章程》</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C.《中国共产党廉洁自律准则》</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D.《中国共产党党员领导干部廉洁从政若干准则》</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《中国共产党纪律处分条例》</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第三条规定：党章是最根本的党内法规，是管党治党的总规矩。</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47</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不是“三会一课”制度定期召开的会议。</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A.支部党员大会</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B.支部委员会</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C.党代会</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D.党小组会</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“三会一课”制度</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党组织生活的基本制度，是党的基层支部应该长期坚持的重要制度，也是健全党的组织生活，严格党员管理，加强党员教育的重要制度，是我党经过长期实践证明的一种行之有效的党组织生活制度。“三会”</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是定期召开支部党员大会、支部委员会、党小组会，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“一课”是</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按时上好党课。</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48.对某省粮食和物资储备局的具体行政行为不服的，可以向（ ）申请行政复议</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A.国家粮食和物资储备局</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B.该省粮食和物资储备局</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C.该省人民政府</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D.该省人民政府或国家粮食和物资储备局</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《行政复议法》第十二条规定：对县级以上地方各级人民政府工作部门的具体行政行为不服的，由申请人选择，可以向该部门的本级人民政府申请行政复议，也可以向上一级主管部门申请行政复议。</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49.</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离退休干部工作是党的（ ）的重要组成部分，承载着党中央关心爱护广大离退休干部的重要任务，具有特殊重要的地位。</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0" w:firstLineChars="200"/>
        <w:jc w:val="both"/>
        <w:outlineLvl w:val="9"/>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A.组织工作和人事工作</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B.组织工作</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0" w:firstLineChars="200"/>
        <w:jc w:val="both"/>
        <w:outlineLvl w:val="9"/>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C.人事工作</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D.干部工作</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2" w:firstLineChars="200"/>
        <w:jc w:val="both"/>
        <w:outlineLvl w:val="9"/>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A</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2" w:firstLineChars="200"/>
        <w:jc w:val="both"/>
        <w:outlineLvl w:val="9"/>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《关于进一部加强和改进离退休干部工作的意见》</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（中办发</w:t>
      </w:r>
      <w:r>
        <w:rPr>
          <w:rFonts w:hint="eastAsia" w:ascii="仿宋_GB2312" w:eastAsia="仿宋_GB2312" w:cs="仿宋_GB2312"/>
          <w:color w:val="000000" w:themeColor="text1"/>
          <w:spacing w:val="0"/>
          <w:sz w:val="28"/>
          <w:szCs w:val="28"/>
          <w:highlight w:val="none"/>
          <w:u w:val="none"/>
          <w:lang w:eastAsia="zh-CN" w:bidi="ar-SA"/>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2016</w:t>
      </w:r>
      <w:r>
        <w:rPr>
          <w:rFonts w:hint="eastAsia" w:ascii="仿宋_GB2312" w:eastAsia="仿宋_GB2312" w:cs="仿宋_GB2312"/>
          <w:color w:val="000000" w:themeColor="text1"/>
          <w:spacing w:val="0"/>
          <w:sz w:val="28"/>
          <w:szCs w:val="28"/>
          <w:highlight w:val="none"/>
          <w:u w:val="none"/>
          <w:lang w:eastAsia="zh-CN" w:bidi="ar-SA"/>
          <w14:textFill>
            <w14:solidFill>
              <w14:schemeClr w14:val="tx1"/>
            </w14:solidFill>
          </w14:textFill>
        </w:rPr>
        <w:t>〕</w:t>
      </w:r>
      <w:r>
        <w:rPr>
          <w:rFonts w:hint="eastAsia" w:ascii="仿宋_GB2312" w:eastAsia="仿宋_GB2312" w:cs="仿宋_GB2312"/>
          <w:color w:val="000000" w:themeColor="text1"/>
          <w:spacing w:val="0"/>
          <w:sz w:val="28"/>
          <w:szCs w:val="28"/>
          <w:highlight w:val="none"/>
          <w:u w:val="none"/>
          <w:lang w:val="en-US" w:eastAsia="zh-CN" w:bidi="ar-SA"/>
          <w14:textFill>
            <w14:solidFill>
              <w14:schemeClr w14:val="tx1"/>
            </w14:solidFill>
          </w14:textFill>
        </w:rPr>
        <w:t>3</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号</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指出：离退休干部工作是党的</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组织工作和人事工作</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的重要组成部分，承载着党中央关心爱护广大离退休干部的重要任务，具有特殊重要的地位。</w:t>
      </w:r>
    </w:p>
    <w:p>
      <w:pPr>
        <w:keepNext w:val="0"/>
        <w:keepLines w:val="0"/>
        <w:pageBreakBefore w:val="0"/>
        <w:kinsoku/>
        <w:wordWrap/>
        <w:overflowPunct w:val="0"/>
        <w:topLinePunct w:val="0"/>
        <w:bidi w:val="0"/>
        <w:spacing w:line="400" w:lineRule="exact"/>
        <w:ind w:firstLine="562" w:firstLineChars="200"/>
        <w:jc w:val="both"/>
        <w:rPr>
          <w:rFonts w:hint="eastAsia" w:ascii="仿宋_GB2312" w:hAnsi="Verdana" w:eastAsia="仿宋_GB2312"/>
          <w:b/>
          <w:bCs/>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Verdana" w:eastAsia="仿宋_GB2312"/>
          <w:b/>
          <w:bCs/>
          <w:color w:val="000000" w:themeColor="text1"/>
          <w:spacing w:val="0"/>
          <w:sz w:val="28"/>
          <w:szCs w:val="28"/>
          <w:shd w:val="clear" w:color="auto" w:fill="FFFFFF"/>
          <w:lang w:val="en-US" w:eastAsia="zh-CN"/>
          <w14:textFill>
            <w14:solidFill>
              <w14:schemeClr w14:val="tx1"/>
            </w14:solidFill>
          </w14:textFill>
        </w:rPr>
        <w:t>50</w:t>
      </w:r>
      <w:r>
        <w:rPr>
          <w:rFonts w:hint="eastAsia" w:ascii="仿宋_GB2312" w:hAnsi="Verdana" w:eastAsia="仿宋_GB2312"/>
          <w:b/>
          <w:bCs/>
          <w:color w:val="000000" w:themeColor="text1"/>
          <w:spacing w:val="0"/>
          <w:sz w:val="28"/>
          <w:szCs w:val="28"/>
          <w:shd w:val="clear" w:color="auto" w:fill="FFFFFF"/>
          <w14:textFill>
            <w14:solidFill>
              <w14:schemeClr w14:val="tx1"/>
            </w14:solidFill>
          </w14:textFill>
        </w:rPr>
        <w:t>.</w:t>
      </w:r>
      <w:r>
        <w:rPr>
          <w:rFonts w:hint="eastAsia" w:ascii="仿宋_GB2312" w:hAnsi="Verdana" w:eastAsia="仿宋_GB2312"/>
          <w:b/>
          <w:bCs/>
          <w:color w:val="000000" w:themeColor="text1"/>
          <w:spacing w:val="0"/>
          <w:sz w:val="28"/>
          <w:szCs w:val="28"/>
          <w:shd w:val="clear" w:color="auto" w:fill="FFFFFF"/>
          <w:lang w:eastAsia="zh-CN"/>
          <w14:textFill>
            <w14:solidFill>
              <w14:schemeClr w14:val="tx1"/>
            </w14:solidFill>
          </w14:textFill>
        </w:rPr>
        <w:t>党的十九大报告指出：</w:t>
      </w:r>
      <w:r>
        <w:rPr>
          <w:rFonts w:hint="eastAsia" w:ascii="仿宋_GB2312" w:hAnsi="Verdana" w:eastAsia="仿宋_GB2312"/>
          <w:b/>
          <w:bCs/>
          <w:color w:val="000000" w:themeColor="text1"/>
          <w:spacing w:val="0"/>
          <w:sz w:val="28"/>
          <w:szCs w:val="28"/>
          <w:shd w:val="clear" w:color="auto" w:fill="FFFFFF"/>
          <w14:textFill>
            <w14:solidFill>
              <w14:schemeClr w14:val="tx1"/>
            </w14:solidFill>
          </w14:textFill>
        </w:rPr>
        <w:t>我国经济已由</w:t>
      </w:r>
      <w:r>
        <w:rPr>
          <w:rFonts w:hint="eastAsia" w:ascii="仿宋_GB2312" w:hAnsi="Verdana" w:eastAsia="仿宋_GB2312"/>
          <w:b/>
          <w:bCs/>
          <w:color w:val="000000" w:themeColor="text1"/>
          <w:spacing w:val="0"/>
          <w:sz w:val="28"/>
          <w:szCs w:val="28"/>
          <w:u w:val="single"/>
          <w:shd w:val="clear" w:color="auto" w:fill="FFFFFF"/>
          <w:lang w:val="en-US" w:eastAsia="zh-CN"/>
          <w14:textFill>
            <w14:solidFill>
              <w14:schemeClr w14:val="tx1"/>
            </w14:solidFill>
          </w14:textFill>
        </w:rPr>
        <w:t xml:space="preserve">   </w:t>
      </w:r>
      <w:r>
        <w:rPr>
          <w:rFonts w:hint="eastAsia" w:ascii="仿宋_GB2312" w:hAnsi="Verdana" w:eastAsia="仿宋_GB2312"/>
          <w:b/>
          <w:bCs/>
          <w:color w:val="000000" w:themeColor="text1"/>
          <w:spacing w:val="0"/>
          <w:sz w:val="28"/>
          <w:szCs w:val="28"/>
          <w:shd w:val="clear" w:color="auto" w:fill="FFFFFF"/>
          <w14:textFill>
            <w14:solidFill>
              <w14:schemeClr w14:val="tx1"/>
            </w14:solidFill>
          </w14:textFill>
        </w:rPr>
        <w:t>阶段转向</w:t>
      </w:r>
      <w:r>
        <w:rPr>
          <w:rFonts w:hint="eastAsia" w:ascii="仿宋_GB2312" w:hAnsi="Verdana" w:eastAsia="仿宋_GB2312"/>
          <w:b/>
          <w:bCs/>
          <w:color w:val="000000" w:themeColor="text1"/>
          <w:spacing w:val="0"/>
          <w:sz w:val="28"/>
          <w:szCs w:val="28"/>
          <w:u w:val="single"/>
          <w:shd w:val="clear" w:color="auto" w:fill="FFFFFF"/>
          <w:lang w:val="en-US" w:eastAsia="zh-CN"/>
          <w14:textFill>
            <w14:solidFill>
              <w14:schemeClr w14:val="tx1"/>
            </w14:solidFill>
          </w14:textFill>
        </w:rPr>
        <w:t xml:space="preserve">   </w:t>
      </w:r>
      <w:r>
        <w:rPr>
          <w:rFonts w:hint="eastAsia" w:ascii="仿宋_GB2312" w:hAnsi="Verdana" w:eastAsia="仿宋_GB2312"/>
          <w:b/>
          <w:bCs/>
          <w:color w:val="000000" w:themeColor="text1"/>
          <w:spacing w:val="0"/>
          <w:sz w:val="28"/>
          <w:szCs w:val="28"/>
          <w:shd w:val="clear" w:color="auto" w:fill="FFFFFF"/>
          <w14:textFill>
            <w14:solidFill>
              <w14:schemeClr w14:val="tx1"/>
            </w14:solidFill>
          </w14:textFill>
        </w:rPr>
        <w:t xml:space="preserve">阶段，正处在转变发展方式、优化经济结构、转换增长动力的攻关期，建设现代化经济体系是跨越关口的迫切要求和我国发展的战略目标。 </w:t>
      </w:r>
      <w:r>
        <w:rPr>
          <w:rFonts w:hint="eastAsia" w:ascii="仿宋_GB2312" w:hAnsi="Verdana" w:eastAsia="仿宋_GB2312"/>
          <w:b/>
          <w:bCs/>
          <w:color w:val="000000" w:themeColor="text1"/>
          <w:spacing w:val="0"/>
          <w:sz w:val="28"/>
          <w:szCs w:val="28"/>
          <w:shd w:val="clear" w:color="auto" w:fill="FFFFFF"/>
          <w:lang w:eastAsia="zh-CN"/>
          <w14:textFill>
            <w14:solidFill>
              <w14:schemeClr w14:val="tx1"/>
            </w14:solidFill>
          </w14:textFill>
        </w:rPr>
        <w:t>填入横线处的依次为（</w:t>
      </w:r>
      <w:r>
        <w:rPr>
          <w:rFonts w:hint="eastAsia" w:ascii="仿宋_GB2312" w:hAnsi="Verdana" w:eastAsia="仿宋_GB2312"/>
          <w:b/>
          <w:bCs/>
          <w:color w:val="000000" w:themeColor="text1"/>
          <w:spacing w:val="0"/>
          <w:sz w:val="28"/>
          <w:szCs w:val="28"/>
          <w:shd w:val="clear" w:color="auto" w:fill="FFFFFF"/>
          <w:lang w:val="en-US" w:eastAsia="zh-CN"/>
          <w14:textFill>
            <w14:solidFill>
              <w14:schemeClr w14:val="tx1"/>
            </w14:solidFill>
          </w14:textFill>
        </w:rPr>
        <w:t xml:space="preserve"> </w:t>
      </w:r>
      <w:r>
        <w:rPr>
          <w:rFonts w:hint="eastAsia" w:ascii="仿宋_GB2312" w:hAnsi="Verdana" w:eastAsia="仿宋_GB2312"/>
          <w:b/>
          <w:bCs/>
          <w:color w:val="000000" w:themeColor="text1"/>
          <w:spacing w:val="0"/>
          <w:sz w:val="28"/>
          <w:szCs w:val="28"/>
          <w:shd w:val="clear" w:color="auto" w:fill="FFFFFF"/>
          <w:lang w:eastAsia="zh-CN"/>
          <w14:textFill>
            <w14:solidFill>
              <w14:schemeClr w14:val="tx1"/>
            </w14:solidFill>
          </w14:textFill>
        </w:rPr>
        <w:t>）。</w:t>
      </w:r>
    </w:p>
    <w:p>
      <w:pPr>
        <w:keepNext w:val="0"/>
        <w:keepLines w:val="0"/>
        <w:pageBreakBefore w:val="0"/>
        <w:kinsoku/>
        <w:wordWrap/>
        <w:overflowPunct w:val="0"/>
        <w:topLinePunct w:val="0"/>
        <w:bidi w:val="0"/>
        <w:spacing w:line="400" w:lineRule="exact"/>
        <w:ind w:firstLine="480"/>
        <w:jc w:val="both"/>
        <w:rPr>
          <w:rFonts w:ascii="仿宋_GB2312" w:hAnsi="Verdana" w:eastAsia="仿宋_GB2312"/>
          <w:color w:val="000000" w:themeColor="text1"/>
          <w:spacing w:val="0"/>
          <w:sz w:val="28"/>
          <w:szCs w:val="28"/>
          <w:shd w:val="clear" w:color="auto" w:fill="FFFFFF"/>
          <w14:textFill>
            <w14:solidFill>
              <w14:schemeClr w14:val="tx1"/>
            </w14:solidFill>
          </w14:textFill>
        </w:rPr>
      </w:pPr>
      <w:r>
        <w:rPr>
          <w:rFonts w:hint="eastAsia" w:ascii="仿宋_GB2312" w:hAnsi="Verdana" w:eastAsia="仿宋_GB2312"/>
          <w:color w:val="000000" w:themeColor="text1"/>
          <w:spacing w:val="0"/>
          <w:sz w:val="28"/>
          <w:szCs w:val="28"/>
          <w:shd w:val="clear" w:color="auto" w:fill="FFFFFF"/>
          <w14:textFill>
            <w14:solidFill>
              <w14:schemeClr w14:val="tx1"/>
            </w14:solidFill>
          </w14:textFill>
        </w:rPr>
        <w:t>A.高速增长 高水平发展       B</w:t>
      </w:r>
      <w:r>
        <w:rPr>
          <w:rFonts w:hint="eastAsia" w:ascii="仿宋_GB2312" w:hAnsi="Verdana" w:eastAsia="仿宋_GB2312"/>
          <w:color w:val="000000" w:themeColor="text1"/>
          <w:spacing w:val="0"/>
          <w:sz w:val="28"/>
          <w:szCs w:val="28"/>
          <w:shd w:val="clear" w:color="auto" w:fill="FFFFFF"/>
          <w:lang w:val="en-US" w:eastAsia="zh-CN"/>
          <w14:textFill>
            <w14:solidFill>
              <w14:schemeClr w14:val="tx1"/>
            </w14:solidFill>
          </w14:textFill>
        </w:rPr>
        <w:t>.</w:t>
      </w:r>
      <w:r>
        <w:rPr>
          <w:rFonts w:hint="eastAsia" w:ascii="仿宋_GB2312" w:hAnsi="Verdana" w:eastAsia="仿宋_GB2312"/>
          <w:color w:val="000000" w:themeColor="text1"/>
          <w:spacing w:val="0"/>
          <w:sz w:val="28"/>
          <w:szCs w:val="28"/>
          <w:shd w:val="clear" w:color="auto" w:fill="FFFFFF"/>
          <w14:textFill>
            <w14:solidFill>
              <w14:schemeClr w14:val="tx1"/>
            </w14:solidFill>
          </w14:textFill>
        </w:rPr>
        <w:t>高速发展 高水平发展</w:t>
      </w:r>
    </w:p>
    <w:p>
      <w:pPr>
        <w:keepNext w:val="0"/>
        <w:keepLines w:val="0"/>
        <w:pageBreakBefore w:val="0"/>
        <w:kinsoku/>
        <w:wordWrap/>
        <w:overflowPunct w:val="0"/>
        <w:topLinePunct w:val="0"/>
        <w:bidi w:val="0"/>
        <w:spacing w:line="400" w:lineRule="exact"/>
        <w:ind w:firstLine="480"/>
        <w:jc w:val="both"/>
        <w:rPr>
          <w:rFonts w:ascii="仿宋_GB2312" w:hAnsi="Verdana" w:eastAsia="仿宋_GB2312"/>
          <w:color w:val="000000" w:themeColor="text1"/>
          <w:spacing w:val="0"/>
          <w:sz w:val="28"/>
          <w:szCs w:val="28"/>
          <w:shd w:val="clear" w:color="auto" w:fill="FFFFFF"/>
          <w14:textFill>
            <w14:solidFill>
              <w14:schemeClr w14:val="tx1"/>
            </w14:solidFill>
          </w14:textFill>
        </w:rPr>
      </w:pPr>
      <w:r>
        <w:rPr>
          <w:rFonts w:hint="eastAsia" w:ascii="仿宋_GB2312" w:hAnsi="Verdana" w:eastAsia="仿宋_GB2312"/>
          <w:color w:val="000000" w:themeColor="text1"/>
          <w:spacing w:val="0"/>
          <w:sz w:val="28"/>
          <w:szCs w:val="28"/>
          <w:shd w:val="clear" w:color="auto" w:fill="FFFFFF"/>
          <w14:textFill>
            <w14:solidFill>
              <w14:schemeClr w14:val="tx1"/>
            </w14:solidFill>
          </w14:textFill>
        </w:rPr>
        <w:t>C.高速增长 高质量发展       D.高速发展 高质量发展</w:t>
      </w:r>
    </w:p>
    <w:p>
      <w:pPr>
        <w:keepNext w:val="0"/>
        <w:keepLines w:val="0"/>
        <w:pageBreakBefore w:val="0"/>
        <w:kinsoku/>
        <w:wordWrap/>
        <w:overflowPunct w:val="0"/>
        <w:topLinePunct w:val="0"/>
        <w:bidi w:val="0"/>
        <w:spacing w:line="400" w:lineRule="exact"/>
        <w:ind w:firstLine="482"/>
        <w:jc w:val="both"/>
        <w:rPr>
          <w:rFonts w:ascii="仿宋_GB2312" w:hAnsi="Verdana" w:eastAsia="仿宋_GB2312"/>
          <w:color w:val="000000" w:themeColor="text1"/>
          <w:spacing w:val="0"/>
          <w:sz w:val="28"/>
          <w:szCs w:val="28"/>
          <w:shd w:val="clear" w:color="auto" w:fill="FFFFFF"/>
          <w14:textFill>
            <w14:solidFill>
              <w14:schemeClr w14:val="tx1"/>
            </w14:solidFill>
          </w14:textFill>
        </w:rPr>
      </w:pPr>
      <w:r>
        <w:rPr>
          <w:rFonts w:hint="eastAsia" w:ascii="仿宋_GB2312" w:hAnsi="Verdana" w:eastAsia="仿宋_GB2312"/>
          <w:b/>
          <w:bCs/>
          <w:color w:val="000000" w:themeColor="text1"/>
          <w:spacing w:val="0"/>
          <w:sz w:val="28"/>
          <w:szCs w:val="28"/>
          <w:shd w:val="clear" w:color="auto" w:fill="FFFFFF"/>
          <w14:textFill>
            <w14:solidFill>
              <w14:schemeClr w14:val="tx1"/>
            </w14:solidFill>
          </w14:textFill>
        </w:rPr>
        <w:t>正确答案：</w:t>
      </w:r>
      <w:r>
        <w:rPr>
          <w:rFonts w:hint="eastAsia" w:ascii="仿宋_GB2312" w:hAnsi="Verdana" w:eastAsia="仿宋_GB2312"/>
          <w:color w:val="000000" w:themeColor="text1"/>
          <w:spacing w:val="0"/>
          <w:sz w:val="28"/>
          <w:szCs w:val="28"/>
          <w:shd w:val="clear" w:color="auto" w:fill="FFFFFF"/>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Verdana" w:eastAsia="仿宋_GB2312"/>
          <w:b/>
          <w:bCs/>
          <w:color w:val="000000" w:themeColor="text1"/>
          <w:spacing w:val="0"/>
          <w:sz w:val="28"/>
          <w:szCs w:val="28"/>
          <w:shd w:val="clear" w:color="auto" w:fill="FFFFFF"/>
          <w:lang w:eastAsia="zh-CN"/>
          <w14:textFill>
            <w14:solidFill>
              <w14:schemeClr w14:val="tx1"/>
            </w14:solidFill>
          </w14:textFill>
        </w:rPr>
        <w:t>【解析】</w:t>
      </w:r>
      <w:r>
        <w:rPr>
          <w:rFonts w:hint="eastAsia" w:ascii="仿宋_GB2312" w:hAnsi="Verdana" w:eastAsia="仿宋_GB2312"/>
          <w:color w:val="000000" w:themeColor="text1"/>
          <w:spacing w:val="0"/>
          <w:sz w:val="28"/>
          <w:szCs w:val="28"/>
          <w:shd w:val="clear" w:color="auto" w:fill="FFFFFF"/>
          <w:lang w:eastAsia="zh-CN"/>
          <w14:textFill>
            <w14:solidFill>
              <w14:schemeClr w14:val="tx1"/>
            </w14:solidFill>
          </w14:textFill>
        </w:rPr>
        <w:t>党的十九大报告指出：</w:t>
      </w:r>
      <w:r>
        <w:rPr>
          <w:rFonts w:ascii="仿宋_GB2312" w:hAnsi="Verdana" w:eastAsia="仿宋_GB2312"/>
          <w:color w:val="000000" w:themeColor="text1"/>
          <w:spacing w:val="0"/>
          <w:sz w:val="28"/>
          <w:szCs w:val="28"/>
          <w:shd w:val="clear" w:color="auto" w:fill="FFFFFF"/>
          <w14:textFill>
            <w14:solidFill>
              <w14:schemeClr w14:val="tx1"/>
            </w14:solidFill>
          </w14:textFill>
        </w:rPr>
        <w:t>我国经济已由高速增长阶段转向高质量发展阶段，正处在转变发展方式、优化经济结构、转换增长动力的攻关期，建设现代化经济体系是跨越关口的迫切要求和我国发展的战略目标。</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51</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.坚持富国和强军相统一，强化统一领导、顶层设计、改革创新和重大项目落实，深化国防科技工业改革，形成军民融合深度发展格局，构建（</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 xml:space="preserve">）的国家战略体系和能力。 </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信息化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智能化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现代化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一体化</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党的十九大报告指出：坚持富国和强军相统一，强化统一领导、顶层设计、改革创新和重大项目落实，深化国防科技工业改革，形成军民融合深度发展格局，构建一体化的国家战略体系和能力。</w:t>
      </w:r>
    </w:p>
    <w:p>
      <w:pPr>
        <w:keepNext w:val="0"/>
        <w:keepLines w:val="0"/>
        <w:pageBreakBefore w:val="0"/>
        <w:kinsoku/>
        <w:wordWrap/>
        <w:overflowPunct w:val="0"/>
        <w:topLinePunct w:val="0"/>
        <w:bidi w:val="0"/>
        <w:adjustRightInd w:val="0"/>
        <w:snapToGrid w:val="0"/>
        <w:spacing w:line="400" w:lineRule="exact"/>
        <w:ind w:firstLine="562" w:firstLineChars="200"/>
        <w:jc w:val="both"/>
        <w:outlineLvl w:val="9"/>
        <w:rPr>
          <w:rFonts w:hint="eastAsia" w:ascii="仿宋_GB2312" w:hAnsi="仿宋_GB2312" w:eastAsia="仿宋_GB2312" w:cs="仿宋_GB2312"/>
          <w:b/>
          <w:bCs/>
          <w:color w:val="000000" w:themeColor="text1"/>
          <w:spacing w:val="0"/>
          <w:sz w:val="28"/>
          <w:szCs w:val="28"/>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u w:val="none" w:color="auto"/>
          <w:lang w:val="en-US" w:eastAsia="zh-CN"/>
          <w14:textFill>
            <w14:solidFill>
              <w14:schemeClr w14:val="tx1"/>
            </w14:solidFill>
          </w14:textFill>
        </w:rPr>
        <w:t>52.提拔担任党政领导职务的，一般应当具有（ ）以上文化程度。</w:t>
      </w:r>
    </w:p>
    <w:p>
      <w:pPr>
        <w:keepNext w:val="0"/>
        <w:keepLines w:val="0"/>
        <w:pageBreakBefore w:val="0"/>
        <w:widowControl w:val="0"/>
        <w:numPr>
          <w:ilvl w:val="-1"/>
          <w:numId w:val="0"/>
        </w:numPr>
        <w:kinsoku/>
        <w:wordWrap/>
        <w:overflowPunct w:val="0"/>
        <w:topLinePunct w:val="0"/>
        <w:autoSpaceDE/>
        <w:autoSpaceDN/>
        <w:bidi w:val="0"/>
        <w:adjustRightInd w:val="0"/>
        <w:snapToGrid w:val="0"/>
        <w:spacing w:line="400" w:lineRule="exact"/>
        <w:ind w:leftChars="0"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u w:val="none" w:color="auto"/>
          <w:lang w:val="en-US" w:eastAsia="zh-CN"/>
          <w14:textFill>
            <w14:solidFill>
              <w14:schemeClr w14:val="tx1"/>
            </w14:solidFill>
          </w14:textFill>
        </w:rPr>
        <w:t>A.高中      B.大学专科     C.大学本科     D.研究生</w:t>
      </w:r>
    </w:p>
    <w:p>
      <w:pPr>
        <w:keepNext w:val="0"/>
        <w:keepLines w:val="0"/>
        <w:pageBreakBefore w:val="0"/>
        <w:widowControl w:val="0"/>
        <w:numPr>
          <w:ilvl w:val="-1"/>
          <w:numId w:val="0"/>
        </w:numPr>
        <w:kinsoku/>
        <w:wordWrap/>
        <w:overflowPunct w:val="0"/>
        <w:topLinePunct w:val="0"/>
        <w:autoSpaceDE/>
        <w:autoSpaceDN/>
        <w:bidi w:val="0"/>
        <w:adjustRightInd w:val="0"/>
        <w:snapToGrid w:val="0"/>
        <w:spacing w:line="400" w:lineRule="exact"/>
        <w:ind w:left="0" w:leftChars="0"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u w:val="none" w:color="auto"/>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u w:val="none" w:color="auto"/>
          <w:lang w:val="en-US" w:eastAsia="zh-CN"/>
          <w14:textFill>
            <w14:solidFill>
              <w14:schemeClr w14:val="tx1"/>
            </w14:solidFill>
          </w14:textFill>
        </w:rPr>
        <w:t>B</w:t>
      </w:r>
    </w:p>
    <w:p>
      <w:pPr>
        <w:keepNext w:val="0"/>
        <w:keepLines w:val="0"/>
        <w:pageBreakBefore w:val="0"/>
        <w:widowControl w:val="0"/>
        <w:numPr>
          <w:ilvl w:val="-1"/>
          <w:numId w:val="0"/>
        </w:numPr>
        <w:kinsoku/>
        <w:wordWrap/>
        <w:overflowPunct w:val="0"/>
        <w:topLinePunct w:val="0"/>
        <w:autoSpaceDE/>
        <w:autoSpaceDN/>
        <w:bidi w:val="0"/>
        <w:adjustRightInd w:val="0"/>
        <w:snapToGrid w:val="0"/>
        <w:spacing w:line="400" w:lineRule="exact"/>
        <w:ind w:left="0" w:leftChars="0"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u w:val="none" w:color="auto"/>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u w:val="none" w:color="auto"/>
          <w:lang w:val="en-US" w:eastAsia="zh-CN"/>
          <w14:textFill>
            <w14:solidFill>
              <w14:schemeClr w14:val="tx1"/>
            </w14:solidFill>
          </w14:textFill>
        </w:rPr>
        <w:t>《党政领导干部选拔任用工作条例》第八条规定：提拔担任党政领导职务的，一般应当具有大学专科以上文化程度，其中厅局级以上领导干部一般应当具有大学本科以上文化程度。</w:t>
      </w:r>
    </w:p>
    <w:p>
      <w:pPr>
        <w:keepNext w:val="0"/>
        <w:keepLines w:val="0"/>
        <w:pageBreakBefore w:val="0"/>
        <w:numPr>
          <w:ilvl w:val="0"/>
          <w:numId w:val="0"/>
        </w:numPr>
        <w:kinsoku/>
        <w:wordWrap/>
        <w:overflowPunct w:val="0"/>
        <w:topLinePunct w:val="0"/>
        <w:bidi w:val="0"/>
        <w:spacing w:line="400" w:lineRule="exact"/>
        <w:jc w:val="both"/>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 xml:space="preserve">    53.选拔任用党政领导干部，应当经过民主推荐。民主推荐包括（ ）和会议推荐，推荐结果作为选拔任用的重要参考，在一年内有效。</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u w:val="none" w:color="auto"/>
          <w:lang w:val="en-US" w:eastAsia="zh-CN"/>
          <w14:textFill>
            <w14:solidFill>
              <w14:schemeClr w14:val="tx1"/>
            </w14:solidFill>
          </w14:textFill>
        </w:rPr>
        <w:t>A.谈话调研推荐        B.信函推荐</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u w:val="none" w:color="auto"/>
          <w:lang w:val="en-US" w:eastAsia="zh-CN"/>
          <w14:textFill>
            <w14:solidFill>
              <w14:schemeClr w14:val="tx1"/>
            </w14:solidFill>
          </w14:textFill>
        </w:rPr>
        <w:t xml:space="preserve">C.个人自荐            D.组织推荐   </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u w:val="none" w:color="auto"/>
          <w:lang w:val="en-US" w:eastAsia="zh-CN"/>
          <w14:textFill>
            <w14:solidFill>
              <w14:schemeClr w14:val="tx1"/>
            </w14:solidFill>
          </w14:textFill>
        </w:rPr>
        <w:t>A</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u w:val="none" w:color="auto"/>
          <w:lang w:val="en-US" w:eastAsia="zh-CN"/>
          <w14:textFill>
            <w14:solidFill>
              <w14:schemeClr w14:val="tx1"/>
            </w14:solidFill>
          </w14:textFill>
        </w:rPr>
        <w:t>《党政领导干部选拔任用工作条例》第十六条规定：选拔任用党政领导干部，应当经过民主推荐。民主推荐包括谈话调研推荐和会议推荐，推荐结果作为选拔任用的重要参考，在一年内有效。</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54</w:t>
      </w:r>
      <w:r>
        <w:rPr>
          <w:rFonts w:hint="eastAsia" w:ascii="仿宋_GB2312" w:eastAsia="仿宋_GB2312"/>
          <w:b/>
          <w:bCs/>
          <w:color w:val="000000" w:themeColor="text1"/>
          <w:spacing w:val="0"/>
          <w:sz w:val="28"/>
          <w:szCs w:val="28"/>
          <w14:textFill>
            <w14:solidFill>
              <w14:schemeClr w14:val="tx1"/>
            </w14:solidFill>
          </w14:textFill>
        </w:rPr>
        <w:t>.中国共产党的</w:t>
      </w:r>
      <w:r>
        <w:rPr>
          <w:rFonts w:hint="eastAsia" w:ascii="仿宋_GB2312" w:eastAsia="仿宋_GB2312"/>
          <w:b/>
          <w:bCs/>
          <w:color w:val="000000" w:themeColor="text1"/>
          <w:spacing w:val="0"/>
          <w:sz w:val="28"/>
          <w:szCs w:val="28"/>
          <w:lang w:eastAsia="zh-CN"/>
          <w14:textFill>
            <w14:solidFill>
              <w14:schemeClr w14:val="tx1"/>
            </w14:solidFill>
          </w14:textFill>
        </w:rPr>
        <w:t>根本</w:t>
      </w:r>
      <w:r>
        <w:rPr>
          <w:rFonts w:hint="eastAsia" w:ascii="仿宋_GB2312" w:eastAsia="仿宋_GB2312"/>
          <w:b/>
          <w:bCs/>
          <w:color w:val="000000" w:themeColor="text1"/>
          <w:spacing w:val="0"/>
          <w:sz w:val="28"/>
          <w:szCs w:val="28"/>
          <w14:textFill>
            <w14:solidFill>
              <w14:schemeClr w14:val="tx1"/>
            </w14:solidFill>
          </w14:textFill>
        </w:rPr>
        <w:t>宗旨是（</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w:t>
      </w:r>
    </w:p>
    <w:p>
      <w:pPr>
        <w:keepNext w:val="0"/>
        <w:keepLines w:val="0"/>
        <w:pageBreakBefore w:val="0"/>
        <w:kinsoku/>
        <w:wordWrap/>
        <w:overflowPunct w:val="0"/>
        <w:topLinePunct w:val="0"/>
        <w:bidi w:val="0"/>
        <w:spacing w:line="400" w:lineRule="exact"/>
        <w:ind w:firstLine="560"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 xml:space="preserve">A.无私奉献                B.为民服务 </w:t>
      </w:r>
    </w:p>
    <w:p>
      <w:pPr>
        <w:keepNext w:val="0"/>
        <w:keepLines w:val="0"/>
        <w:pageBreakBefore w:val="0"/>
        <w:kinsoku/>
        <w:wordWrap/>
        <w:overflowPunct w:val="0"/>
        <w:topLinePunct w:val="0"/>
        <w:bidi w:val="0"/>
        <w:spacing w:line="400" w:lineRule="exact"/>
        <w:ind w:firstLine="560"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C.全心全意为人民服务      D.</w:t>
      </w:r>
      <w:r>
        <w:rPr>
          <w:rFonts w:hint="eastAsia" w:ascii="仿宋_GB2312" w:eastAsia="仿宋_GB2312"/>
          <w:color w:val="000000" w:themeColor="text1"/>
          <w:spacing w:val="0"/>
          <w:sz w:val="28"/>
          <w:szCs w:val="28"/>
          <w:lang w:eastAsia="zh-CN"/>
          <w14:textFill>
            <w14:solidFill>
              <w14:schemeClr w14:val="tx1"/>
            </w14:solidFill>
          </w14:textFill>
        </w:rPr>
        <w:t>先人</w:t>
      </w:r>
      <w:r>
        <w:rPr>
          <w:rFonts w:hint="eastAsia" w:ascii="仿宋_GB2312" w:eastAsia="仿宋_GB2312"/>
          <w:color w:val="000000" w:themeColor="text1"/>
          <w:spacing w:val="0"/>
          <w:sz w:val="28"/>
          <w:szCs w:val="28"/>
          <w14:textFill>
            <w14:solidFill>
              <w14:schemeClr w14:val="tx1"/>
            </w14:solidFill>
          </w14:textFill>
        </w:rPr>
        <w:t>后己</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C</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b w:val="0"/>
          <w:bCs w:val="0"/>
          <w:color w:val="000000" w:themeColor="text1"/>
          <w:spacing w:val="0"/>
          <w:sz w:val="28"/>
          <w:szCs w:val="28"/>
          <w:lang w:eastAsia="zh-CN"/>
          <w14:textFill>
            <w14:solidFill>
              <w14:schemeClr w14:val="tx1"/>
            </w14:solidFill>
          </w14:textFill>
        </w:rPr>
        <w:t>党的</w:t>
      </w:r>
      <w:r>
        <w:rPr>
          <w:rFonts w:hint="eastAsia" w:ascii="仿宋_GB2312" w:eastAsia="仿宋_GB2312"/>
          <w:color w:val="000000" w:themeColor="text1"/>
          <w:spacing w:val="0"/>
          <w:sz w:val="28"/>
          <w:szCs w:val="28"/>
          <w:lang w:eastAsia="zh-CN"/>
          <w14:textFill>
            <w14:solidFill>
              <w14:schemeClr w14:val="tx1"/>
            </w14:solidFill>
          </w14:textFill>
        </w:rPr>
        <w:t>十九大报告指出：</w:t>
      </w:r>
      <w:r>
        <w:rPr>
          <w:rFonts w:hint="eastAsia" w:ascii="仿宋_GB2312" w:hAnsi="仿宋_GB2312" w:eastAsia="仿宋_GB2312" w:cs="仿宋_GB2312"/>
          <w:color w:val="000000" w:themeColor="text1"/>
          <w:spacing w:val="0"/>
          <w:sz w:val="28"/>
          <w:szCs w:val="28"/>
          <w14:textFill>
            <w14:solidFill>
              <w14:schemeClr w14:val="tx1"/>
            </w14:solidFill>
          </w14:textFill>
        </w:rPr>
        <w:t>人民是历史的创造者，是决定党和国家前途命运的根本力量。必须坚持人民主体地位，坚持立党为公、执政为民，践行全心全意为人民服务的根本宗旨，把党的群众路线贯彻到治国理政全部活动之中，把人民对美好生活的向往作为奋斗目标，依靠人民创造历史伟业。</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55</w:t>
      </w:r>
      <w:r>
        <w:rPr>
          <w:rFonts w:hint="eastAsia" w:ascii="仿宋_GB2312" w:eastAsia="仿宋_GB2312"/>
          <w:b/>
          <w:bCs/>
          <w:color w:val="000000" w:themeColor="text1"/>
          <w:spacing w:val="0"/>
          <w:sz w:val="28"/>
          <w:szCs w:val="28"/>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党员如果没有正当理由，连续</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个月不参加党的组织生活，或不交纳党费，或不做党所分配的工作，就被认为是自行脱党。</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w:t>
      </w:r>
      <w:r>
        <w:rPr>
          <w:rFonts w:hint="eastAsia" w:ascii="仿宋_GB2312" w:eastAsia="仿宋_GB2312"/>
          <w:color w:val="000000" w:themeColor="text1"/>
          <w:spacing w:val="0"/>
          <w:sz w:val="28"/>
          <w:szCs w:val="28"/>
          <w:lang w:eastAsia="zh-CN"/>
          <w14:textFill>
            <w14:solidFill>
              <w14:schemeClr w14:val="tx1"/>
            </w14:solidFill>
          </w14:textFill>
        </w:rPr>
        <w:t>三</w:t>
      </w:r>
      <w:r>
        <w:rPr>
          <w:rFonts w:hint="eastAsia" w:ascii="仿宋_GB2312" w:eastAsia="仿宋_GB2312"/>
          <w:color w:val="000000" w:themeColor="text1"/>
          <w:spacing w:val="0"/>
          <w:sz w:val="28"/>
          <w:szCs w:val="28"/>
          <w14:textFill>
            <w14:solidFill>
              <w14:schemeClr w14:val="tx1"/>
            </w14:solidFill>
          </w14:textFill>
        </w:rPr>
        <w:t xml:space="preserve">       B.</w:t>
      </w:r>
      <w:r>
        <w:rPr>
          <w:rFonts w:hint="eastAsia" w:ascii="仿宋_GB2312" w:eastAsia="仿宋_GB2312"/>
          <w:color w:val="000000" w:themeColor="text1"/>
          <w:spacing w:val="0"/>
          <w:sz w:val="28"/>
          <w:szCs w:val="28"/>
          <w:lang w:eastAsia="zh-CN"/>
          <w14:textFill>
            <w14:solidFill>
              <w14:schemeClr w14:val="tx1"/>
            </w14:solidFill>
          </w14:textFill>
        </w:rPr>
        <w:t>六</w:t>
      </w:r>
      <w:r>
        <w:rPr>
          <w:rFonts w:hint="eastAsia" w:ascii="仿宋_GB2312" w:eastAsia="仿宋_GB2312"/>
          <w:color w:val="000000" w:themeColor="text1"/>
          <w:spacing w:val="0"/>
          <w:sz w:val="28"/>
          <w:szCs w:val="28"/>
          <w14:textFill>
            <w14:solidFill>
              <w14:schemeClr w14:val="tx1"/>
            </w14:solidFill>
          </w14:textFill>
        </w:rPr>
        <w:t xml:space="preserve">       C.</w:t>
      </w:r>
      <w:r>
        <w:rPr>
          <w:rFonts w:hint="eastAsia" w:ascii="仿宋_GB2312" w:eastAsia="仿宋_GB2312"/>
          <w:color w:val="000000" w:themeColor="text1"/>
          <w:spacing w:val="0"/>
          <w:sz w:val="28"/>
          <w:szCs w:val="28"/>
          <w:lang w:eastAsia="zh-CN"/>
          <w14:textFill>
            <w14:solidFill>
              <w14:schemeClr w14:val="tx1"/>
            </w14:solidFill>
          </w14:textFill>
        </w:rPr>
        <w:t>九</w:t>
      </w:r>
      <w:r>
        <w:rPr>
          <w:rFonts w:hint="eastAsia" w:ascii="仿宋_GB2312" w:eastAsia="仿宋_GB2312"/>
          <w:color w:val="000000" w:themeColor="text1"/>
          <w:spacing w:val="0"/>
          <w:sz w:val="28"/>
          <w:szCs w:val="28"/>
          <w14:textFill>
            <w14:solidFill>
              <w14:schemeClr w14:val="tx1"/>
            </w14:solidFill>
          </w14:textFill>
        </w:rPr>
        <w:t xml:space="preserve">       D.</w:t>
      </w:r>
      <w:r>
        <w:rPr>
          <w:rFonts w:hint="eastAsia" w:ascii="仿宋_GB2312" w:eastAsia="仿宋_GB2312"/>
          <w:color w:val="000000" w:themeColor="text1"/>
          <w:spacing w:val="0"/>
          <w:sz w:val="28"/>
          <w:szCs w:val="28"/>
          <w:lang w:eastAsia="zh-CN"/>
          <w14:textFill>
            <w14:solidFill>
              <w14:schemeClr w14:val="tx1"/>
            </w14:solidFill>
          </w14:textFill>
        </w:rPr>
        <w:t>十二</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B</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hint="eastAsia" w:ascii="仿宋_GB2312" w:eastAsia="仿宋_GB2312"/>
          <w:color w:val="000000" w:themeColor="text1"/>
          <w:spacing w:val="0"/>
          <w:sz w:val="28"/>
          <w:szCs w:val="28"/>
          <w14:textFill>
            <w14:solidFill>
              <w14:schemeClr w14:val="tx1"/>
            </w14:solidFill>
          </w14:textFill>
        </w:rPr>
        <w:t>第九条规定：</w:t>
      </w:r>
      <w:r>
        <w:rPr>
          <w:rFonts w:ascii="仿宋_GB2312" w:eastAsia="仿宋_GB2312"/>
          <w:color w:val="000000" w:themeColor="text1"/>
          <w:spacing w:val="0"/>
          <w:sz w:val="28"/>
          <w:szCs w:val="28"/>
          <w14:textFill>
            <w14:solidFill>
              <w14:schemeClr w14:val="tx1"/>
            </w14:solidFill>
          </w14:textFill>
        </w:rPr>
        <w:t>党员如果没有正当理由，连续六个月不参加党的组织生活，或不交纳党费，或不做党所分配的工作，就被认为是自行脱党。</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56</w:t>
      </w:r>
      <w:r>
        <w:rPr>
          <w:rFonts w:hint="eastAsia" w:ascii="仿宋_GB2312" w:eastAsia="仿宋_GB2312"/>
          <w:b/>
          <w:bCs/>
          <w:color w:val="000000" w:themeColor="text1"/>
          <w:spacing w:val="0"/>
          <w:sz w:val="28"/>
          <w:szCs w:val="28"/>
          <w14:textFill>
            <w14:solidFill>
              <w14:schemeClr w14:val="tx1"/>
            </w14:solidFill>
          </w14:textFill>
        </w:rPr>
        <w:t>.党的民主集中制的基本原则之一是</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党员个人服从党的组织，</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下级组织服从上级组织，全党各个组织和全体党员服从党的全国代表大会和中央委员会。</w:t>
      </w:r>
    </w:p>
    <w:p>
      <w:pPr>
        <w:keepNext w:val="0"/>
        <w:keepLines w:val="0"/>
        <w:pageBreakBefore w:val="0"/>
        <w:kinsoku/>
        <w:wordWrap/>
        <w:overflowPunct w:val="0"/>
        <w:topLinePunct w:val="0"/>
        <w:bidi w:val="0"/>
        <w:spacing w:line="400" w:lineRule="exact"/>
        <w:ind w:firstLine="560"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A.党委委员服从党委书记      B.少数服从多数</w:t>
      </w:r>
    </w:p>
    <w:p>
      <w:pPr>
        <w:keepNext w:val="0"/>
        <w:keepLines w:val="0"/>
        <w:pageBreakBefore w:val="0"/>
        <w:kinsoku/>
        <w:wordWrap/>
        <w:overflowPunct w:val="0"/>
        <w:topLinePunct w:val="0"/>
        <w:bidi w:val="0"/>
        <w:spacing w:line="400" w:lineRule="exact"/>
        <w:ind w:firstLine="560"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C.普通党员服从党组织书记    D.群众服从党员</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B</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hint="eastAsia" w:ascii="仿宋_GB2312" w:eastAsia="仿宋_GB2312"/>
          <w:color w:val="000000" w:themeColor="text1"/>
          <w:spacing w:val="0"/>
          <w:sz w:val="28"/>
          <w:szCs w:val="28"/>
          <w14:textFill>
            <w14:solidFill>
              <w14:schemeClr w14:val="tx1"/>
            </w14:solidFill>
          </w14:textFill>
        </w:rPr>
        <w:t>第十条第一款</w:t>
      </w:r>
      <w:r>
        <w:rPr>
          <w:rFonts w:hint="eastAsia" w:ascii="仿宋_GB2312" w:eastAsia="仿宋_GB2312"/>
          <w:color w:val="000000" w:themeColor="text1"/>
          <w:spacing w:val="0"/>
          <w:sz w:val="28"/>
          <w:szCs w:val="28"/>
          <w:lang w:eastAsia="zh-CN"/>
          <w14:textFill>
            <w14:solidFill>
              <w14:schemeClr w14:val="tx1"/>
            </w14:solidFill>
          </w14:textFill>
        </w:rPr>
        <w:t>规定</w:t>
      </w:r>
      <w:r>
        <w:rPr>
          <w:rFonts w:ascii="仿宋_GB2312" w:eastAsia="仿宋_GB2312"/>
          <w:color w:val="000000" w:themeColor="text1"/>
          <w:spacing w:val="0"/>
          <w:sz w:val="28"/>
          <w:szCs w:val="28"/>
          <w14:textFill>
            <w14:solidFill>
              <w14:schemeClr w14:val="tx1"/>
            </w14:solidFill>
          </w14:textFill>
        </w:rPr>
        <w:t>：党员个人服从党的组织，少数服从多数，下级组织服从上级组织，全党各个组织和全体党员服从党的全国代表大会和中央委员会。</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5</w:t>
      </w:r>
      <w:r>
        <w:rPr>
          <w:rFonts w:hint="eastAsia" w:ascii="仿宋_GB2312" w:eastAsia="仿宋_GB2312"/>
          <w:b/>
          <w:bCs/>
          <w:color w:val="000000" w:themeColor="text1"/>
          <w:spacing w:val="0"/>
          <w:sz w:val="28"/>
          <w:szCs w:val="28"/>
          <w:lang w:val="en-US" w:eastAsia="zh-CN"/>
          <w14:textFill>
            <w14:solidFill>
              <w14:schemeClr w14:val="tx1"/>
            </w14:solidFill>
          </w14:textFill>
        </w:rPr>
        <w:t>7</w:t>
      </w:r>
      <w:r>
        <w:rPr>
          <w:rFonts w:hint="eastAsia" w:ascii="仿宋_GB2312" w:eastAsia="仿宋_GB2312"/>
          <w:b/>
          <w:bCs/>
          <w:color w:val="000000" w:themeColor="text1"/>
          <w:spacing w:val="0"/>
          <w:sz w:val="28"/>
          <w:szCs w:val="28"/>
          <w14:textFill>
            <w14:solidFill>
              <w14:schemeClr w14:val="tx1"/>
            </w14:solidFill>
          </w14:textFill>
        </w:rPr>
        <w:t>.党的基层组织是指（</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w:t>
      </w:r>
      <w:r>
        <w:rPr>
          <w:rFonts w:ascii="仿宋_GB2312" w:eastAsia="仿宋_GB2312"/>
          <w:color w:val="000000" w:themeColor="text1"/>
          <w:spacing w:val="0"/>
          <w:sz w:val="28"/>
          <w:szCs w:val="28"/>
          <w14:textFill>
            <w14:solidFill>
              <w14:schemeClr w14:val="tx1"/>
            </w14:solidFill>
          </w14:textFill>
        </w:rPr>
        <w:t>党的基层委员会、支部委员会、</w:t>
      </w:r>
      <w:r>
        <w:rPr>
          <w:rFonts w:hint="eastAsia" w:ascii="仿宋_GB2312" w:eastAsia="仿宋_GB2312"/>
          <w:color w:val="000000" w:themeColor="text1"/>
          <w:spacing w:val="0"/>
          <w:sz w:val="28"/>
          <w:szCs w:val="28"/>
          <w14:textFill>
            <w14:solidFill>
              <w14:schemeClr w14:val="tx1"/>
            </w14:solidFill>
          </w14:textFill>
        </w:rPr>
        <w:t>党小组</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B.</w:t>
      </w:r>
      <w:r>
        <w:rPr>
          <w:rFonts w:ascii="仿宋_GB2312" w:eastAsia="仿宋_GB2312"/>
          <w:color w:val="000000" w:themeColor="text1"/>
          <w:spacing w:val="0"/>
          <w:sz w:val="28"/>
          <w:szCs w:val="28"/>
          <w14:textFill>
            <w14:solidFill>
              <w14:schemeClr w14:val="tx1"/>
            </w14:solidFill>
          </w14:textFill>
        </w:rPr>
        <w:t>党的基层委员会、总支部委员会、</w:t>
      </w:r>
      <w:r>
        <w:rPr>
          <w:rFonts w:hint="eastAsia" w:ascii="仿宋_GB2312" w:eastAsia="仿宋_GB2312"/>
          <w:color w:val="000000" w:themeColor="text1"/>
          <w:spacing w:val="0"/>
          <w:sz w:val="28"/>
          <w:szCs w:val="28"/>
          <w14:textFill>
            <w14:solidFill>
              <w14:schemeClr w14:val="tx1"/>
            </w14:solidFill>
          </w14:textFill>
        </w:rPr>
        <w:t>党小组</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C.</w:t>
      </w:r>
      <w:r>
        <w:rPr>
          <w:rFonts w:ascii="仿宋_GB2312" w:eastAsia="仿宋_GB2312"/>
          <w:color w:val="000000" w:themeColor="text1"/>
          <w:spacing w:val="0"/>
          <w:sz w:val="28"/>
          <w:szCs w:val="28"/>
          <w14:textFill>
            <w14:solidFill>
              <w14:schemeClr w14:val="tx1"/>
            </w14:solidFill>
          </w14:textFill>
        </w:rPr>
        <w:t>党的基层委员会、总支部委员会、支部委员会</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D.</w:t>
      </w:r>
      <w:r>
        <w:rPr>
          <w:rFonts w:ascii="仿宋_GB2312" w:eastAsia="仿宋_GB2312"/>
          <w:color w:val="000000" w:themeColor="text1"/>
          <w:spacing w:val="0"/>
          <w:sz w:val="28"/>
          <w:szCs w:val="28"/>
          <w14:textFill>
            <w14:solidFill>
              <w14:schemeClr w14:val="tx1"/>
            </w14:solidFill>
          </w14:textFill>
        </w:rPr>
        <w:t>总支部委员会、支部委员会、</w:t>
      </w:r>
      <w:r>
        <w:rPr>
          <w:rFonts w:hint="eastAsia" w:ascii="仿宋_GB2312" w:eastAsia="仿宋_GB2312"/>
          <w:color w:val="000000" w:themeColor="text1"/>
          <w:spacing w:val="0"/>
          <w:sz w:val="28"/>
          <w:szCs w:val="28"/>
          <w14:textFill>
            <w14:solidFill>
              <w14:schemeClr w14:val="tx1"/>
            </w14:solidFill>
          </w14:textFill>
        </w:rPr>
        <w:t>党小组</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C</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ascii="仿宋_GB2312" w:eastAsia="仿宋_GB2312"/>
          <w:color w:val="000000" w:themeColor="text1"/>
          <w:spacing w:val="0"/>
          <w:sz w:val="28"/>
          <w:szCs w:val="28"/>
          <w14:textFill>
            <w14:solidFill>
              <w14:schemeClr w14:val="tx1"/>
            </w14:solidFill>
          </w14:textFill>
        </w:rPr>
        <w:t>第三十条</w:t>
      </w:r>
      <w:r>
        <w:rPr>
          <w:rFonts w:hint="eastAsia" w:ascii="仿宋_GB2312" w:eastAsia="仿宋_GB2312"/>
          <w:color w:val="000000" w:themeColor="text1"/>
          <w:spacing w:val="0"/>
          <w:sz w:val="28"/>
          <w:szCs w:val="28"/>
          <w14:textFill>
            <w14:solidFill>
              <w14:schemeClr w14:val="tx1"/>
            </w14:solidFill>
          </w14:textFill>
        </w:rPr>
        <w:t>规定：</w:t>
      </w:r>
      <w:r>
        <w:rPr>
          <w:rFonts w:ascii="仿宋_GB2312" w:eastAsia="仿宋_GB2312"/>
          <w:color w:val="000000" w:themeColor="text1"/>
          <w:spacing w:val="0"/>
          <w:sz w:val="28"/>
          <w:szCs w:val="28"/>
          <w14:textFill>
            <w14:solidFill>
              <w14:schemeClr w14:val="tx1"/>
            </w14:solidFill>
          </w14:textFill>
        </w:rPr>
        <w:t>企业、农村、机关、学校、科研院所、街道社区、社会组织、人民解放军连队和其他基层单位，凡是有正式党员三人以上的，都应当成立党的基层组织。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58</w:t>
      </w:r>
      <w:r>
        <w:rPr>
          <w:rFonts w:hint="eastAsia" w:ascii="仿宋_GB2312" w:eastAsia="仿宋_GB2312"/>
          <w:b/>
          <w:bCs/>
          <w:color w:val="000000" w:themeColor="text1"/>
          <w:spacing w:val="0"/>
          <w:sz w:val="28"/>
          <w:szCs w:val="28"/>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企业、农村、机关、学校、科研院所、街道社区、社会组织、人民解放军连队和其他基层单位，凡是有正式党员</w:t>
      </w:r>
      <w:r>
        <w:rPr>
          <w:rFonts w:hint="eastAsia" w:ascii="仿宋_GB2312" w:eastAsia="仿宋_GB2312"/>
          <w:b/>
          <w:bCs/>
          <w:color w:val="000000" w:themeColor="text1"/>
          <w:spacing w:val="0"/>
          <w:sz w:val="28"/>
          <w:szCs w:val="28"/>
          <w14:textFill>
            <w14:solidFill>
              <w14:schemeClr w14:val="tx1"/>
            </w14:solidFill>
          </w14:textFill>
        </w:rPr>
        <w:t>（ ）</w:t>
      </w:r>
      <w:r>
        <w:rPr>
          <w:rFonts w:hint="eastAsia" w:ascii="仿宋_GB2312" w:eastAsia="仿宋_GB2312"/>
          <w:b/>
          <w:bCs/>
          <w:color w:val="000000" w:themeColor="text1"/>
          <w:spacing w:val="0"/>
          <w:sz w:val="28"/>
          <w:szCs w:val="28"/>
          <w:lang w:eastAsia="zh-CN"/>
          <w14:textFill>
            <w14:solidFill>
              <w14:schemeClr w14:val="tx1"/>
            </w14:solidFill>
          </w14:textFill>
        </w:rPr>
        <w:t>人</w:t>
      </w:r>
      <w:r>
        <w:rPr>
          <w:rFonts w:ascii="仿宋_GB2312" w:eastAsia="仿宋_GB2312"/>
          <w:b/>
          <w:bCs/>
          <w:color w:val="000000" w:themeColor="text1"/>
          <w:spacing w:val="0"/>
          <w:sz w:val="28"/>
          <w:szCs w:val="28"/>
          <w14:textFill>
            <w14:solidFill>
              <w14:schemeClr w14:val="tx1"/>
            </w14:solidFill>
          </w14:textFill>
        </w:rPr>
        <w:t>以上的，都应当成立党的基层组织。</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b/>
          <w:bCs/>
          <w:color w:val="000000" w:themeColor="text1"/>
          <w:spacing w:val="0"/>
          <w:sz w:val="28"/>
          <w:szCs w:val="28"/>
          <w:lang w:eastAsia="zh-CN"/>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w:t>
      </w:r>
      <w:r>
        <w:rPr>
          <w:rFonts w:hint="eastAsia" w:ascii="仿宋_GB2312" w:eastAsia="仿宋_GB2312"/>
          <w:color w:val="000000" w:themeColor="text1"/>
          <w:spacing w:val="0"/>
          <w:sz w:val="28"/>
          <w:szCs w:val="28"/>
          <w:lang w:eastAsia="zh-CN"/>
          <w14:textFill>
            <w14:solidFill>
              <w14:schemeClr w14:val="tx1"/>
            </w14:solidFill>
          </w14:textFill>
        </w:rPr>
        <w:t>三</w:t>
      </w:r>
      <w:r>
        <w:rPr>
          <w:rFonts w:hint="eastAsia" w:ascii="仿宋_GB2312" w:eastAsia="仿宋_GB2312"/>
          <w:color w:val="000000" w:themeColor="text1"/>
          <w:spacing w:val="0"/>
          <w:sz w:val="28"/>
          <w:szCs w:val="28"/>
          <w14:textFill>
            <w14:solidFill>
              <w14:schemeClr w14:val="tx1"/>
            </w14:solidFill>
          </w14:textFill>
        </w:rPr>
        <w:t xml:space="preserve">        B.</w:t>
      </w:r>
      <w:r>
        <w:rPr>
          <w:rFonts w:hint="eastAsia" w:ascii="仿宋_GB2312" w:eastAsia="仿宋_GB2312"/>
          <w:color w:val="000000" w:themeColor="text1"/>
          <w:spacing w:val="0"/>
          <w:sz w:val="28"/>
          <w:szCs w:val="28"/>
          <w:lang w:eastAsia="zh-CN"/>
          <w14:textFill>
            <w14:solidFill>
              <w14:schemeClr w14:val="tx1"/>
            </w14:solidFill>
          </w14:textFill>
        </w:rPr>
        <w:t>五</w:t>
      </w:r>
      <w:r>
        <w:rPr>
          <w:rFonts w:hint="eastAsia" w:ascii="仿宋_GB2312" w:eastAsia="仿宋_GB2312"/>
          <w:color w:val="000000" w:themeColor="text1"/>
          <w:spacing w:val="0"/>
          <w:sz w:val="28"/>
          <w:szCs w:val="28"/>
          <w14:textFill>
            <w14:solidFill>
              <w14:schemeClr w14:val="tx1"/>
            </w14:solidFill>
          </w14:textFill>
        </w:rPr>
        <w:t xml:space="preserve">       C.</w:t>
      </w:r>
      <w:r>
        <w:rPr>
          <w:rFonts w:hint="eastAsia" w:ascii="仿宋_GB2312" w:eastAsia="仿宋_GB2312"/>
          <w:color w:val="000000" w:themeColor="text1"/>
          <w:spacing w:val="0"/>
          <w:sz w:val="28"/>
          <w:szCs w:val="28"/>
          <w:lang w:eastAsia="zh-CN"/>
          <w14:textFill>
            <w14:solidFill>
              <w14:schemeClr w14:val="tx1"/>
            </w14:solidFill>
          </w14:textFill>
        </w:rPr>
        <w:t>七</w:t>
      </w:r>
      <w:r>
        <w:rPr>
          <w:rFonts w:hint="eastAsia" w:ascii="仿宋_GB2312" w:eastAsia="仿宋_GB2312"/>
          <w:color w:val="000000" w:themeColor="text1"/>
          <w:spacing w:val="0"/>
          <w:sz w:val="28"/>
          <w:szCs w:val="28"/>
          <w14:textFill>
            <w14:solidFill>
              <w14:schemeClr w14:val="tx1"/>
            </w14:solidFill>
          </w14:textFill>
        </w:rPr>
        <w:t xml:space="preserve">        D.</w:t>
      </w:r>
      <w:r>
        <w:rPr>
          <w:rFonts w:hint="eastAsia" w:ascii="仿宋_GB2312" w:eastAsia="仿宋_GB2312"/>
          <w:color w:val="000000" w:themeColor="text1"/>
          <w:spacing w:val="0"/>
          <w:sz w:val="28"/>
          <w:szCs w:val="28"/>
          <w:lang w:eastAsia="zh-CN"/>
          <w14:textFill>
            <w14:solidFill>
              <w14:schemeClr w14:val="tx1"/>
            </w14:solidFill>
          </w14:textFill>
        </w:rPr>
        <w:t>九</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A</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ascii="仿宋_GB2312" w:eastAsia="仿宋_GB2312"/>
          <w:color w:val="000000" w:themeColor="text1"/>
          <w:spacing w:val="0"/>
          <w:sz w:val="28"/>
          <w:szCs w:val="28"/>
          <w14:textFill>
            <w14:solidFill>
              <w14:schemeClr w14:val="tx1"/>
            </w14:solidFill>
          </w14:textFill>
        </w:rPr>
        <w:t>第三十条</w:t>
      </w:r>
      <w:r>
        <w:rPr>
          <w:rFonts w:hint="eastAsia" w:ascii="仿宋_GB2312" w:eastAsia="仿宋_GB2312"/>
          <w:color w:val="000000" w:themeColor="text1"/>
          <w:spacing w:val="0"/>
          <w:sz w:val="28"/>
          <w:szCs w:val="28"/>
          <w14:textFill>
            <w14:solidFill>
              <w14:schemeClr w14:val="tx1"/>
            </w14:solidFill>
          </w14:textFill>
        </w:rPr>
        <w:t>规定：</w:t>
      </w:r>
      <w:r>
        <w:rPr>
          <w:rFonts w:ascii="仿宋_GB2312" w:eastAsia="仿宋_GB2312"/>
          <w:color w:val="000000" w:themeColor="text1"/>
          <w:spacing w:val="0"/>
          <w:sz w:val="28"/>
          <w:szCs w:val="28"/>
          <w14:textFill>
            <w14:solidFill>
              <w14:schemeClr w14:val="tx1"/>
            </w14:solidFill>
          </w14:textFill>
        </w:rPr>
        <w:t>企业、农村、机关、学校、科研院所、街道社区、社会组织、人民解放军连队和其他基层单位，凡是有正式党员三人以上的，都应当成立党的基层组织。</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59</w:t>
      </w:r>
      <w:r>
        <w:rPr>
          <w:rFonts w:hint="eastAsia" w:ascii="仿宋_GB2312" w:eastAsia="仿宋_GB2312"/>
          <w:b/>
          <w:bCs/>
          <w:color w:val="000000" w:themeColor="text1"/>
          <w:spacing w:val="0"/>
          <w:sz w:val="28"/>
          <w:szCs w:val="28"/>
          <w14:textFill>
            <w14:solidFill>
              <w14:schemeClr w14:val="tx1"/>
            </w14:solidFill>
          </w14:textFill>
        </w:rPr>
        <w:t>.对申请入党的条件，错误的一项是（ ）</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A.年满</w:t>
      </w:r>
      <w:r>
        <w:rPr>
          <w:rFonts w:hint="eastAsia" w:ascii="仿宋_GB2312" w:eastAsia="仿宋_GB2312"/>
          <w:color w:val="000000" w:themeColor="text1"/>
          <w:spacing w:val="0"/>
          <w:sz w:val="28"/>
          <w:szCs w:val="28"/>
          <w:lang w:eastAsia="zh-CN"/>
          <w14:textFill>
            <w14:solidFill>
              <w14:schemeClr w14:val="tx1"/>
            </w14:solidFill>
          </w14:textFill>
        </w:rPr>
        <w:t>十八</w:t>
      </w:r>
      <w:r>
        <w:rPr>
          <w:rFonts w:hint="eastAsia" w:ascii="仿宋_GB2312" w:eastAsia="仿宋_GB2312"/>
          <w:color w:val="000000" w:themeColor="text1"/>
          <w:spacing w:val="0"/>
          <w:sz w:val="28"/>
          <w:szCs w:val="28"/>
          <w14:textFill>
            <w14:solidFill>
              <w14:schemeClr w14:val="tx1"/>
            </w14:solidFill>
          </w14:textFill>
        </w:rPr>
        <w:t>岁 </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B.中国公民 </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C.承认党的纲领和章程</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D.只能是工人、农民、军人、知识分子中的先进分子</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D</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ascii="仿宋_GB2312" w:eastAsia="仿宋_GB2312"/>
          <w:color w:val="000000" w:themeColor="text1"/>
          <w:spacing w:val="0"/>
          <w:sz w:val="28"/>
          <w:szCs w:val="28"/>
          <w14:textFill>
            <w14:solidFill>
              <w14:schemeClr w14:val="tx1"/>
            </w14:solidFill>
          </w14:textFill>
        </w:rPr>
        <w:t>第</w:t>
      </w:r>
      <w:r>
        <w:rPr>
          <w:rFonts w:hint="eastAsia" w:ascii="仿宋_GB2312" w:eastAsia="仿宋_GB2312"/>
          <w:color w:val="000000" w:themeColor="text1"/>
          <w:spacing w:val="0"/>
          <w:sz w:val="28"/>
          <w:szCs w:val="28"/>
          <w14:textFill>
            <w14:solidFill>
              <w14:schemeClr w14:val="tx1"/>
            </w14:solidFill>
          </w14:textFill>
        </w:rPr>
        <w:t>一</w:t>
      </w:r>
      <w:r>
        <w:rPr>
          <w:rFonts w:ascii="仿宋_GB2312" w:eastAsia="仿宋_GB2312"/>
          <w:color w:val="000000" w:themeColor="text1"/>
          <w:spacing w:val="0"/>
          <w:sz w:val="28"/>
          <w:szCs w:val="28"/>
          <w14:textFill>
            <w14:solidFill>
              <w14:schemeClr w14:val="tx1"/>
            </w14:solidFill>
          </w14:textFill>
        </w:rPr>
        <w:t>条</w:t>
      </w:r>
      <w:r>
        <w:rPr>
          <w:rFonts w:hint="eastAsia" w:ascii="仿宋_GB2312" w:eastAsia="仿宋_GB2312"/>
          <w:color w:val="000000" w:themeColor="text1"/>
          <w:spacing w:val="0"/>
          <w:sz w:val="28"/>
          <w:szCs w:val="28"/>
          <w14:textFill>
            <w14:solidFill>
              <w14:schemeClr w14:val="tx1"/>
            </w14:solidFill>
          </w14:textFill>
        </w:rPr>
        <w:t>规定：</w:t>
      </w:r>
      <w:r>
        <w:rPr>
          <w:rFonts w:ascii="仿宋_GB2312" w:eastAsia="仿宋_GB2312"/>
          <w:color w:val="000000" w:themeColor="text1"/>
          <w:spacing w:val="0"/>
          <w:sz w:val="28"/>
          <w:szCs w:val="28"/>
          <w14:textFill>
            <w14:solidFill>
              <w14:schemeClr w14:val="tx1"/>
            </w14:solidFill>
          </w14:textFill>
        </w:rPr>
        <w:t>年满十八岁的中国工人、农民、军人、知识分子和其他社会阶层的先进分子，承认党的纲领和章程，愿意参加党的一个组织并在其中积极工作、执行党的决议和按期交纳党费的，可以申请加入中国共产党。</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60</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）是中国特色社会主义最本质的特征，是中国特色社会主义制度的最大优势。</w:t>
      </w:r>
      <w:r>
        <w:rPr>
          <w:rFonts w:hint="eastAsia" w:ascii="仿宋_GB2312" w:eastAsia="仿宋_GB2312"/>
          <w:b/>
          <w:bCs/>
          <w:color w:val="000000" w:themeColor="text1"/>
          <w:spacing w:val="0"/>
          <w:sz w:val="28"/>
          <w:szCs w:val="28"/>
          <w14:textFill>
            <w14:solidFill>
              <w14:schemeClr w14:val="tx1"/>
            </w14:solidFill>
          </w14:textFill>
        </w:rPr>
        <w:br w:type="textWrapping"/>
      </w:r>
      <w:r>
        <w:rPr>
          <w:rFonts w:hint="eastAsia" w:ascii="仿宋_GB2312" w:eastAsia="仿宋_GB2312"/>
          <w:b/>
          <w:bCs/>
          <w:color w:val="000000" w:themeColor="text1"/>
          <w:spacing w:val="0"/>
          <w:sz w:val="28"/>
          <w:szCs w:val="28"/>
          <w14:textFill>
            <w14:solidFill>
              <w14:schemeClr w14:val="tx1"/>
            </w14:solidFill>
          </w14:textFill>
        </w:rPr>
        <w:t xml:space="preserve">   </w:t>
      </w:r>
      <w:r>
        <w:rPr>
          <w:rFonts w:hint="eastAsia" w:ascii="仿宋_GB2312" w:eastAsia="仿宋_GB2312"/>
          <w:color w:val="000000" w:themeColor="text1"/>
          <w:spacing w:val="0"/>
          <w:sz w:val="28"/>
          <w:szCs w:val="28"/>
          <w14:textFill>
            <w14:solidFill>
              <w14:schemeClr w14:val="tx1"/>
            </w14:solidFill>
          </w14:textFill>
        </w:rPr>
        <w:t xml:space="preserve"> A.中国共产党的领导     B.坚持改革开放</w:t>
      </w:r>
      <w:r>
        <w:rPr>
          <w:rFonts w:hint="eastAsia" w:ascii="仿宋_GB2312" w:eastAsia="仿宋_GB2312"/>
          <w:color w:val="000000" w:themeColor="text1"/>
          <w:spacing w:val="0"/>
          <w:sz w:val="28"/>
          <w:szCs w:val="28"/>
          <w14:textFill>
            <w14:solidFill>
              <w14:schemeClr w14:val="tx1"/>
            </w14:solidFill>
          </w14:textFill>
        </w:rPr>
        <w:br w:type="textWrapping"/>
      </w:r>
      <w:r>
        <w:rPr>
          <w:rFonts w:hint="eastAsia" w:ascii="仿宋_GB2312" w:eastAsia="仿宋_GB2312"/>
          <w:color w:val="000000" w:themeColor="text1"/>
          <w:spacing w:val="0"/>
          <w:sz w:val="28"/>
          <w:szCs w:val="28"/>
          <w14:textFill>
            <w14:solidFill>
              <w14:schemeClr w14:val="tx1"/>
            </w14:solidFill>
          </w14:textFill>
        </w:rPr>
        <w:t xml:space="preserve">    C.以经济建设为中心    </w:t>
      </w:r>
      <w:r>
        <w:rPr>
          <w:rFonts w:hint="eastAsia" w:ascii="仿宋_GB2312" w:eastAsia="仿宋_GB2312"/>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14:textFill>
            <w14:solidFill>
              <w14:schemeClr w14:val="tx1"/>
            </w14:solidFill>
          </w14:textFill>
        </w:rPr>
        <w:t>D.坚持依法治国</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A</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hint="eastAsia" w:ascii="仿宋_GB2312" w:eastAsia="仿宋_GB2312"/>
          <w:color w:val="000000" w:themeColor="text1"/>
          <w:spacing w:val="0"/>
          <w:sz w:val="28"/>
          <w:szCs w:val="28"/>
          <w14:textFill>
            <w14:solidFill>
              <w14:schemeClr w14:val="tx1"/>
            </w14:solidFill>
          </w14:textFill>
        </w:rPr>
        <w:t>总纲指出：中国共产党的领导是中国特色社会主义最本质的特征，是中国特色社会主义制度的最大优势。</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61</w:t>
      </w:r>
      <w:r>
        <w:rPr>
          <w:rFonts w:hint="eastAsia" w:ascii="仿宋_GB2312" w:eastAsia="仿宋_GB2312"/>
          <w:b/>
          <w:bCs/>
          <w:color w:val="000000" w:themeColor="text1"/>
          <w:spacing w:val="0"/>
          <w:sz w:val="28"/>
          <w:szCs w:val="28"/>
          <w14:textFill>
            <w14:solidFill>
              <w14:schemeClr w14:val="tx1"/>
            </w14:solidFill>
          </w14:textFill>
        </w:rPr>
        <w:t>.党选拔干部</w:t>
      </w:r>
      <w:r>
        <w:rPr>
          <w:rFonts w:hint="eastAsia" w:ascii="仿宋_GB2312" w:eastAsia="仿宋_GB2312"/>
          <w:b/>
          <w:bCs/>
          <w:color w:val="000000" w:themeColor="text1"/>
          <w:spacing w:val="0"/>
          <w:sz w:val="28"/>
          <w:szCs w:val="28"/>
          <w:lang w:eastAsia="zh-CN"/>
          <w14:textFill>
            <w14:solidFill>
              <w14:schemeClr w14:val="tx1"/>
            </w14:solidFill>
          </w14:textFill>
        </w:rPr>
        <w:t>的</w:t>
      </w:r>
      <w:r>
        <w:rPr>
          <w:rFonts w:hint="eastAsia" w:ascii="仿宋_GB2312" w:eastAsia="仿宋_GB2312"/>
          <w:b/>
          <w:bCs/>
          <w:color w:val="000000" w:themeColor="text1"/>
          <w:spacing w:val="0"/>
          <w:sz w:val="28"/>
          <w:szCs w:val="28"/>
          <w14:textFill>
            <w14:solidFill>
              <w14:schemeClr w14:val="tx1"/>
            </w14:solidFill>
          </w14:textFill>
        </w:rPr>
        <w:t>原则</w:t>
      </w:r>
      <w:r>
        <w:rPr>
          <w:rFonts w:hint="eastAsia" w:ascii="仿宋_GB2312" w:eastAsia="仿宋_GB2312"/>
          <w:b/>
          <w:bCs/>
          <w:color w:val="000000" w:themeColor="text1"/>
          <w:spacing w:val="0"/>
          <w:sz w:val="28"/>
          <w:szCs w:val="28"/>
          <w:lang w:eastAsia="zh-CN"/>
          <w14:textFill>
            <w14:solidFill>
              <w14:schemeClr w14:val="tx1"/>
            </w14:solidFill>
          </w14:textFill>
        </w:rPr>
        <w:t>是</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 xml:space="preserve">A.政绩突出               </w:t>
      </w:r>
      <w:r>
        <w:rPr>
          <w:rFonts w:hint="eastAsia" w:ascii="仿宋_GB2312" w:eastAsia="仿宋_GB2312"/>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14:textFill>
            <w14:solidFill>
              <w14:schemeClr w14:val="tx1"/>
            </w14:solidFill>
          </w14:textFill>
        </w:rPr>
        <w:t xml:space="preserve">B.政治性强    </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C.德才兼备、以德为先      D.德才兼备、以</w:t>
      </w:r>
      <w:r>
        <w:rPr>
          <w:rFonts w:hint="eastAsia" w:ascii="仿宋_GB2312" w:eastAsia="仿宋_GB2312"/>
          <w:color w:val="000000" w:themeColor="text1"/>
          <w:spacing w:val="0"/>
          <w:sz w:val="28"/>
          <w:szCs w:val="28"/>
          <w:lang w:eastAsia="zh-CN"/>
          <w14:textFill>
            <w14:solidFill>
              <w14:schemeClr w14:val="tx1"/>
            </w14:solidFill>
          </w14:textFill>
        </w:rPr>
        <w:t>才</w:t>
      </w:r>
      <w:r>
        <w:rPr>
          <w:rFonts w:hint="eastAsia" w:ascii="仿宋_GB2312" w:eastAsia="仿宋_GB2312"/>
          <w:color w:val="000000" w:themeColor="text1"/>
          <w:spacing w:val="0"/>
          <w:sz w:val="28"/>
          <w:szCs w:val="28"/>
          <w14:textFill>
            <w14:solidFill>
              <w14:schemeClr w14:val="tx1"/>
            </w14:solidFill>
          </w14:textFill>
        </w:rPr>
        <w:t>为先</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b w:val="0"/>
          <w:bCs w:val="0"/>
          <w:color w:val="000000" w:themeColor="text1"/>
          <w:spacing w:val="0"/>
          <w:sz w:val="28"/>
          <w:szCs w:val="28"/>
          <w:lang w:val="en-US" w:eastAsia="zh-CN"/>
          <w14:textFill>
            <w14:solidFill>
              <w14:schemeClr w14:val="tx1"/>
            </w14:solidFill>
          </w14:textFill>
        </w:rPr>
        <w:t>C</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ascii="仿宋_GB2312" w:eastAsia="仿宋_GB2312"/>
          <w:color w:val="000000" w:themeColor="text1"/>
          <w:spacing w:val="0"/>
          <w:sz w:val="28"/>
          <w:szCs w:val="28"/>
          <w14:textFill>
            <w14:solidFill>
              <w14:schemeClr w14:val="tx1"/>
            </w14:solidFill>
          </w14:textFill>
        </w:rPr>
        <w:t>第三十五条</w:t>
      </w:r>
      <w:r>
        <w:rPr>
          <w:rFonts w:hint="eastAsia" w:ascii="仿宋_GB2312" w:eastAsia="仿宋_GB2312"/>
          <w:color w:val="000000" w:themeColor="text1"/>
          <w:spacing w:val="0"/>
          <w:sz w:val="28"/>
          <w:szCs w:val="28"/>
          <w14:textFill>
            <w14:solidFill>
              <w14:schemeClr w14:val="tx1"/>
            </w14:solidFill>
          </w14:textFill>
        </w:rPr>
        <w:t>规定：</w:t>
      </w:r>
      <w:r>
        <w:rPr>
          <w:rFonts w:ascii="仿宋_GB2312" w:eastAsia="仿宋_GB2312"/>
          <w:color w:val="000000" w:themeColor="text1"/>
          <w:spacing w:val="0"/>
          <w:sz w:val="28"/>
          <w:szCs w:val="28"/>
          <w14:textFill>
            <w14:solidFill>
              <w14:schemeClr w14:val="tx1"/>
            </w14:solidFill>
          </w14:textFill>
        </w:rPr>
        <w:t>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62</w:t>
      </w:r>
      <w:r>
        <w:rPr>
          <w:rFonts w:hint="eastAsia" w:ascii="仿宋_GB2312" w:eastAsia="仿宋_GB2312"/>
          <w:b/>
          <w:bCs/>
          <w:color w:val="000000" w:themeColor="text1"/>
          <w:spacing w:val="0"/>
          <w:sz w:val="28"/>
          <w:szCs w:val="28"/>
          <w14:textFill>
            <w14:solidFill>
              <w14:schemeClr w14:val="tx1"/>
            </w14:solidFill>
          </w14:textFill>
        </w:rPr>
        <w:t>.党员对党的决议和政策有不同意见时，下列说法中，正确的是（</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A.可以不执行党的决议和政策</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B.在坚决执行的前提下，可以声明保留，并且可以把自己的意见向党的上级组织直至中央提出</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C.坚决执行，但保留自己的意见，并可据理力争在群众中宣扬自己的主张</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D.坚决执行，不可以声明保留，也不允许向上级组织提出</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B</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ascii="仿宋_GB2312" w:eastAsia="仿宋_GB2312"/>
          <w:color w:val="000000" w:themeColor="text1"/>
          <w:spacing w:val="0"/>
          <w:sz w:val="28"/>
          <w:szCs w:val="28"/>
          <w14:textFill>
            <w14:solidFill>
              <w14:schemeClr w14:val="tx1"/>
            </w14:solidFill>
          </w14:textFill>
        </w:rPr>
        <w:t>第</w:t>
      </w:r>
      <w:r>
        <w:rPr>
          <w:rFonts w:hint="eastAsia" w:ascii="仿宋_GB2312" w:eastAsia="仿宋_GB2312"/>
          <w:color w:val="000000" w:themeColor="text1"/>
          <w:spacing w:val="0"/>
          <w:sz w:val="28"/>
          <w:szCs w:val="28"/>
          <w14:textFill>
            <w14:solidFill>
              <w14:schemeClr w14:val="tx1"/>
            </w14:solidFill>
          </w14:textFill>
        </w:rPr>
        <w:t>四</w:t>
      </w:r>
      <w:r>
        <w:rPr>
          <w:rFonts w:ascii="仿宋_GB2312" w:eastAsia="仿宋_GB2312"/>
          <w:color w:val="000000" w:themeColor="text1"/>
          <w:spacing w:val="0"/>
          <w:sz w:val="28"/>
          <w:szCs w:val="28"/>
          <w14:textFill>
            <w14:solidFill>
              <w14:schemeClr w14:val="tx1"/>
            </w14:solidFill>
          </w14:textFill>
        </w:rPr>
        <w:t>条</w:t>
      </w:r>
      <w:r>
        <w:rPr>
          <w:rFonts w:hint="eastAsia" w:ascii="仿宋_GB2312" w:eastAsia="仿宋_GB2312"/>
          <w:color w:val="000000" w:themeColor="text1"/>
          <w:spacing w:val="0"/>
          <w:sz w:val="28"/>
          <w:szCs w:val="28"/>
          <w:lang w:eastAsia="zh-CN"/>
          <w14:textFill>
            <w14:solidFill>
              <w14:schemeClr w14:val="tx1"/>
            </w14:solidFill>
          </w14:textFill>
        </w:rPr>
        <w:t>规定</w:t>
      </w:r>
      <w:r>
        <w:rPr>
          <w:rFonts w:hint="eastAsia" w:ascii="仿宋_GB2312" w:eastAsia="仿宋_GB2312"/>
          <w:color w:val="000000" w:themeColor="text1"/>
          <w:spacing w:val="0"/>
          <w:sz w:val="28"/>
          <w:szCs w:val="28"/>
          <w14:textFill>
            <w14:solidFill>
              <w14:schemeClr w14:val="tx1"/>
            </w14:solidFill>
          </w14:textFill>
        </w:rPr>
        <w:t>：</w:t>
      </w:r>
      <w:r>
        <w:rPr>
          <w:rFonts w:ascii="仿宋_GB2312" w:eastAsia="仿宋_GB2312"/>
          <w:color w:val="000000" w:themeColor="text1"/>
          <w:spacing w:val="0"/>
          <w:sz w:val="28"/>
          <w:szCs w:val="28"/>
          <w14:textFill>
            <w14:solidFill>
              <w14:schemeClr w14:val="tx1"/>
            </w14:solidFill>
          </w14:textFill>
        </w:rPr>
        <w:t>对党的决议和政策如有不同意见，在坚决执行的前提下，可以声明保留，并且可以把自己的意见向党的上级组织直至中央提出。</w:t>
      </w:r>
    </w:p>
    <w:p>
      <w:pPr>
        <w:keepNext w:val="0"/>
        <w:keepLines w:val="0"/>
        <w:pageBreakBefore w:val="0"/>
        <w:kinsoku/>
        <w:wordWrap/>
        <w:overflowPunct w:val="0"/>
        <w:topLinePunct w:val="0"/>
        <w:bidi w:val="0"/>
        <w:spacing w:line="400" w:lineRule="exact"/>
        <w:ind w:firstLine="562" w:firstLineChars="200"/>
        <w:jc w:val="both"/>
        <w:rPr>
          <w:rFonts w:hint="eastAsia" w:ascii="仿宋_GB2312" w:hAnsi="Calibri" w:eastAsia="仿宋_GB2312" w:cs="Arial"/>
          <w:b/>
          <w:bCs/>
          <w:color w:val="000000" w:themeColor="text1"/>
          <w:spacing w:val="0"/>
          <w:sz w:val="28"/>
          <w:szCs w:val="28"/>
          <w14:textFill>
            <w14:solidFill>
              <w14:schemeClr w14:val="tx1"/>
            </w14:solidFill>
          </w14:textFill>
        </w:rPr>
      </w:pPr>
      <w:r>
        <w:rPr>
          <w:rFonts w:hint="eastAsia" w:ascii="仿宋_GB2312" w:eastAsia="仿宋_GB2312" w:cs="Arial"/>
          <w:b/>
          <w:bCs/>
          <w:color w:val="000000" w:themeColor="text1"/>
          <w:spacing w:val="0"/>
          <w:sz w:val="28"/>
          <w:szCs w:val="28"/>
          <w:lang w:val="en-US" w:eastAsia="zh-CN"/>
          <w14:textFill>
            <w14:solidFill>
              <w14:schemeClr w14:val="tx1"/>
            </w14:solidFill>
          </w14:textFill>
        </w:rPr>
        <w:t>63</w:t>
      </w:r>
      <w:r>
        <w:rPr>
          <w:rFonts w:hint="eastAsia" w:ascii="仿宋_GB2312" w:hAnsi="Calibri" w:eastAsia="仿宋_GB2312" w:cs="Arial"/>
          <w:b/>
          <w:bCs/>
          <w:color w:val="000000" w:themeColor="text1"/>
          <w:spacing w:val="0"/>
          <w:sz w:val="28"/>
          <w:szCs w:val="28"/>
          <w14:textFill>
            <w14:solidFill>
              <w14:schemeClr w14:val="tx1"/>
            </w14:solidFill>
          </w14:textFill>
        </w:rPr>
        <w:t>.</w:t>
      </w:r>
      <w:r>
        <w:rPr>
          <w:rFonts w:hint="eastAsia" w:ascii="仿宋_GB2312" w:eastAsia="仿宋_GB2312" w:cs="Arial"/>
          <w:b/>
          <w:bCs/>
          <w:color w:val="000000" w:themeColor="text1"/>
          <w:spacing w:val="0"/>
          <w:sz w:val="28"/>
          <w:szCs w:val="28"/>
          <w:lang w:eastAsia="zh-CN"/>
          <w14:textFill>
            <w14:solidFill>
              <w14:schemeClr w14:val="tx1"/>
            </w14:solidFill>
          </w14:textFill>
        </w:rPr>
        <w:t>党的十九大报告指出：</w:t>
      </w:r>
      <w:r>
        <w:rPr>
          <w:rFonts w:ascii="仿宋_GB2312" w:hAnsi="Calibri" w:eastAsia="仿宋_GB2312" w:cs="Arial"/>
          <w:b/>
          <w:bCs/>
          <w:color w:val="000000" w:themeColor="text1"/>
          <w:spacing w:val="0"/>
          <w:sz w:val="28"/>
          <w:szCs w:val="28"/>
          <w14:textFill>
            <w14:solidFill>
              <w14:schemeClr w14:val="tx1"/>
            </w14:solidFill>
          </w14:textFill>
        </w:rPr>
        <w:t>要推动形成全面开放新格局</w:t>
      </w:r>
      <w:r>
        <w:rPr>
          <w:rFonts w:hint="eastAsia" w:ascii="仿宋_GB2312" w:hAnsi="Calibri" w:eastAsia="仿宋_GB2312" w:cs="Arial"/>
          <w:b/>
          <w:bCs/>
          <w:color w:val="000000" w:themeColor="text1"/>
          <w:spacing w:val="0"/>
          <w:sz w:val="28"/>
          <w:szCs w:val="28"/>
          <w14:textFill>
            <w14:solidFill>
              <w14:schemeClr w14:val="tx1"/>
            </w14:solidFill>
          </w14:textFill>
        </w:rPr>
        <w:t>，</w:t>
      </w:r>
      <w:r>
        <w:rPr>
          <w:rFonts w:ascii="仿宋_GB2312" w:hAnsi="Calibri" w:eastAsia="仿宋_GB2312" w:cs="Arial"/>
          <w:b/>
          <w:bCs/>
          <w:color w:val="000000" w:themeColor="text1"/>
          <w:spacing w:val="0"/>
          <w:sz w:val="28"/>
          <w:szCs w:val="28"/>
          <w14:textFill>
            <w14:solidFill>
              <w14:schemeClr w14:val="tx1"/>
            </w14:solidFill>
          </w14:textFill>
        </w:rPr>
        <w:t>以</w:t>
      </w:r>
      <w:r>
        <w:rPr>
          <w:rFonts w:hint="eastAsia" w:ascii="仿宋_GB2312" w:eastAsia="仿宋_GB2312" w:cs="Arial"/>
          <w:b/>
          <w:bCs/>
          <w:color w:val="000000" w:themeColor="text1"/>
          <w:spacing w:val="0"/>
          <w:sz w:val="28"/>
          <w:szCs w:val="28"/>
          <w:lang w:eastAsia="zh-CN"/>
          <w14:textFill>
            <w14:solidFill>
              <w14:schemeClr w14:val="tx1"/>
            </w14:solidFill>
          </w14:textFill>
        </w:rPr>
        <w:t>“</w:t>
      </w:r>
      <w:r>
        <w:rPr>
          <w:rFonts w:hint="eastAsia" w:ascii="仿宋_GB2312" w:hAnsi="Calibri" w:eastAsia="仿宋_GB2312" w:cs="Arial"/>
          <w:b/>
          <w:bCs/>
          <w:color w:val="000000" w:themeColor="text1"/>
          <w:spacing w:val="0"/>
          <w:sz w:val="28"/>
          <w:szCs w:val="28"/>
          <w14:textFill>
            <w14:solidFill>
              <w14:schemeClr w14:val="tx1"/>
            </w14:solidFill>
          </w14:textFill>
        </w:rPr>
        <w:t>（ ）</w:t>
      </w:r>
      <w:r>
        <w:rPr>
          <w:rFonts w:hint="eastAsia" w:ascii="仿宋_GB2312" w:eastAsia="仿宋_GB2312" w:cs="Arial"/>
          <w:b/>
          <w:bCs/>
          <w:color w:val="000000" w:themeColor="text1"/>
          <w:spacing w:val="0"/>
          <w:sz w:val="28"/>
          <w:szCs w:val="28"/>
          <w:lang w:eastAsia="zh-CN"/>
          <w14:textFill>
            <w14:solidFill>
              <w14:schemeClr w14:val="tx1"/>
            </w14:solidFill>
          </w14:textFill>
        </w:rPr>
        <w:t>”</w:t>
      </w:r>
      <w:r>
        <w:rPr>
          <w:rFonts w:ascii="仿宋_GB2312" w:hAnsi="Calibri" w:eastAsia="仿宋_GB2312" w:cs="Arial"/>
          <w:b/>
          <w:bCs/>
          <w:color w:val="000000" w:themeColor="text1"/>
          <w:spacing w:val="0"/>
          <w:sz w:val="28"/>
          <w:szCs w:val="28"/>
          <w14:textFill>
            <w14:solidFill>
              <w14:schemeClr w14:val="tx1"/>
            </w14:solidFill>
          </w14:textFill>
        </w:rPr>
        <w:t>建设为重点，坚持引进来和走出去并重，遵循共商共建共享原则，加强创新能力开放合作，形成陆海内外联动、东西双向互济的开放格局。</w:t>
      </w:r>
    </w:p>
    <w:p>
      <w:pPr>
        <w:keepNext w:val="0"/>
        <w:keepLines w:val="0"/>
        <w:pageBreakBefore w:val="0"/>
        <w:kinsoku/>
        <w:wordWrap/>
        <w:overflowPunct w:val="0"/>
        <w:topLinePunct w:val="0"/>
        <w:bidi w:val="0"/>
        <w:spacing w:line="400" w:lineRule="exact"/>
        <w:ind w:firstLine="560" w:firstLineChars="200"/>
        <w:jc w:val="both"/>
        <w:rPr>
          <w:rFonts w:hint="eastAsia" w:ascii="仿宋_GB2312" w:hAnsi="Calibri" w:eastAsia="仿宋_GB2312" w:cs="Arial"/>
          <w:color w:val="000000" w:themeColor="text1"/>
          <w:spacing w:val="0"/>
          <w:sz w:val="28"/>
          <w:szCs w:val="28"/>
          <w14:textFill>
            <w14:solidFill>
              <w14:schemeClr w14:val="tx1"/>
            </w14:solidFill>
          </w14:textFill>
        </w:rPr>
      </w:pPr>
      <w:r>
        <w:rPr>
          <w:rFonts w:ascii="仿宋_GB2312" w:hAnsi="Calibri" w:eastAsia="仿宋_GB2312" w:cs="Arial"/>
          <w:color w:val="000000" w:themeColor="text1"/>
          <w:spacing w:val="0"/>
          <w:sz w:val="28"/>
          <w:szCs w:val="28"/>
          <w14:textFill>
            <w14:solidFill>
              <w14:schemeClr w14:val="tx1"/>
            </w14:solidFill>
          </w14:textFill>
        </w:rPr>
        <w:t>A.金砖机制</w:t>
      </w:r>
      <w:r>
        <w:rPr>
          <w:rFonts w:hint="eastAsia" w:ascii="仿宋_GB2312" w:hAnsi="Calibri" w:eastAsia="仿宋_GB2312" w:cs="Arial"/>
          <w:color w:val="000000" w:themeColor="text1"/>
          <w:spacing w:val="0"/>
          <w:sz w:val="28"/>
          <w:szCs w:val="28"/>
          <w14:textFill>
            <w14:solidFill>
              <w14:schemeClr w14:val="tx1"/>
            </w14:solidFill>
          </w14:textFill>
        </w:rPr>
        <w:t xml:space="preserve">    </w:t>
      </w:r>
      <w:r>
        <w:rPr>
          <w:rFonts w:ascii="仿宋_GB2312" w:hAnsi="Calibri" w:eastAsia="仿宋_GB2312" w:cs="Arial"/>
          <w:color w:val="000000" w:themeColor="text1"/>
          <w:spacing w:val="0"/>
          <w:sz w:val="28"/>
          <w:szCs w:val="28"/>
          <w14:textFill>
            <w14:solidFill>
              <w14:schemeClr w14:val="tx1"/>
            </w14:solidFill>
          </w14:textFill>
        </w:rPr>
        <w:t>B.自贸区　</w:t>
      </w:r>
      <w:r>
        <w:rPr>
          <w:rFonts w:hint="eastAsia" w:ascii="仿宋_GB2312" w:hAnsi="Calibri" w:eastAsia="仿宋_GB2312" w:cs="Arial"/>
          <w:color w:val="000000" w:themeColor="text1"/>
          <w:spacing w:val="0"/>
          <w:sz w:val="28"/>
          <w:szCs w:val="28"/>
          <w14:textFill>
            <w14:solidFill>
              <w14:schemeClr w14:val="tx1"/>
            </w14:solidFill>
          </w14:textFill>
        </w:rPr>
        <w:t xml:space="preserve"> </w:t>
      </w:r>
      <w:r>
        <w:rPr>
          <w:rFonts w:ascii="仿宋_GB2312" w:hAnsi="Calibri" w:eastAsia="仿宋_GB2312" w:cs="Arial"/>
          <w:color w:val="000000" w:themeColor="text1"/>
          <w:spacing w:val="0"/>
          <w:sz w:val="28"/>
          <w:szCs w:val="28"/>
          <w14:textFill>
            <w14:solidFill>
              <w14:schemeClr w14:val="tx1"/>
            </w14:solidFill>
          </w14:textFill>
        </w:rPr>
        <w:t>C.一带一路</w:t>
      </w:r>
      <w:r>
        <w:rPr>
          <w:rFonts w:hint="eastAsia" w:ascii="仿宋_GB2312" w:hAnsi="Calibri" w:eastAsia="仿宋_GB2312" w:cs="Arial"/>
          <w:color w:val="000000" w:themeColor="text1"/>
          <w:spacing w:val="0"/>
          <w:sz w:val="28"/>
          <w:szCs w:val="28"/>
          <w14:textFill>
            <w14:solidFill>
              <w14:schemeClr w14:val="tx1"/>
            </w14:solidFill>
          </w14:textFill>
        </w:rPr>
        <w:t xml:space="preserve">    </w:t>
      </w:r>
      <w:r>
        <w:rPr>
          <w:rFonts w:ascii="仿宋_GB2312" w:hAnsi="Calibri" w:eastAsia="仿宋_GB2312" w:cs="Arial"/>
          <w:color w:val="000000" w:themeColor="text1"/>
          <w:spacing w:val="0"/>
          <w:sz w:val="28"/>
          <w:szCs w:val="28"/>
          <w14:textFill>
            <w14:solidFill>
              <w14:schemeClr w14:val="tx1"/>
            </w14:solidFill>
          </w14:textFill>
        </w:rPr>
        <w:t>D.区域合作</w:t>
      </w:r>
    </w:p>
    <w:p>
      <w:pPr>
        <w:keepNext w:val="0"/>
        <w:keepLines w:val="0"/>
        <w:pageBreakBefore w:val="0"/>
        <w:kinsoku/>
        <w:wordWrap/>
        <w:overflowPunct w:val="0"/>
        <w:topLinePunct w:val="0"/>
        <w:bidi w:val="0"/>
        <w:spacing w:line="400" w:lineRule="exact"/>
        <w:ind w:firstLine="562" w:firstLineChars="200"/>
        <w:jc w:val="both"/>
        <w:rPr>
          <w:rFonts w:ascii="仿宋_GB2312" w:hAnsi="Calibri" w:eastAsia="仿宋_GB2312" w:cs="Arial"/>
          <w:color w:val="000000" w:themeColor="text1"/>
          <w:spacing w:val="0"/>
          <w:sz w:val="28"/>
          <w:szCs w:val="28"/>
          <w14:textFill>
            <w14:solidFill>
              <w14:schemeClr w14:val="tx1"/>
            </w14:solidFill>
          </w14:textFill>
        </w:rPr>
      </w:pPr>
      <w:r>
        <w:rPr>
          <w:rFonts w:hint="eastAsia" w:ascii="仿宋_GB2312" w:hAnsi="Calibri" w:eastAsia="仿宋_GB2312" w:cs="Arial"/>
          <w:b/>
          <w:bCs/>
          <w:color w:val="000000" w:themeColor="text1"/>
          <w:spacing w:val="0"/>
          <w:sz w:val="28"/>
          <w:szCs w:val="28"/>
          <w14:textFill>
            <w14:solidFill>
              <w14:schemeClr w14:val="tx1"/>
            </w14:solidFill>
          </w14:textFill>
        </w:rPr>
        <w:t>正确</w:t>
      </w:r>
      <w:r>
        <w:rPr>
          <w:rFonts w:ascii="仿宋_GB2312" w:hAnsi="Calibri" w:eastAsia="仿宋_GB2312" w:cs="Arial"/>
          <w:b/>
          <w:bCs/>
          <w:color w:val="000000" w:themeColor="text1"/>
          <w:spacing w:val="0"/>
          <w:sz w:val="28"/>
          <w:szCs w:val="28"/>
          <w14:textFill>
            <w14:solidFill>
              <w14:schemeClr w14:val="tx1"/>
            </w14:solidFill>
          </w14:textFill>
        </w:rPr>
        <w:t>答案：</w:t>
      </w:r>
      <w:r>
        <w:rPr>
          <w:rFonts w:ascii="仿宋_GB2312" w:hAnsi="Calibri" w:eastAsia="仿宋_GB2312" w:cs="Arial"/>
          <w:color w:val="000000" w:themeColor="text1"/>
          <w:spacing w:val="0"/>
          <w:sz w:val="28"/>
          <w:szCs w:val="28"/>
          <w14:textFill>
            <w14:solidFill>
              <w14:schemeClr w14:val="tx1"/>
            </w14:solidFill>
          </w14:textFill>
        </w:rPr>
        <w:t>C</w:t>
      </w:r>
    </w:p>
    <w:p>
      <w:pPr>
        <w:keepNext w:val="0"/>
        <w:keepLines w:val="0"/>
        <w:pageBreakBefore w:val="0"/>
        <w:kinsoku/>
        <w:wordWrap/>
        <w:overflowPunct w:val="0"/>
        <w:topLinePunct w:val="0"/>
        <w:bidi w:val="0"/>
        <w:spacing w:line="400" w:lineRule="exact"/>
        <w:ind w:firstLine="562" w:firstLineChars="200"/>
        <w:jc w:val="both"/>
        <w:rPr>
          <w:rFonts w:hint="eastAsia" w:ascii="仿宋_GB2312" w:hAnsi="Calibri" w:eastAsia="仿宋_GB2312" w:cs="Arial"/>
          <w:color w:val="000000" w:themeColor="text1"/>
          <w:spacing w:val="0"/>
          <w:sz w:val="28"/>
          <w:szCs w:val="28"/>
          <w14:textFill>
            <w14:solidFill>
              <w14:schemeClr w14:val="tx1"/>
            </w14:solidFill>
          </w14:textFill>
        </w:rPr>
      </w:pPr>
      <w:r>
        <w:rPr>
          <w:rFonts w:hint="eastAsia" w:ascii="仿宋_GB2312" w:eastAsia="仿宋_GB2312" w:cs="Arial"/>
          <w:b/>
          <w:bCs/>
          <w:color w:val="000000" w:themeColor="text1"/>
          <w:spacing w:val="0"/>
          <w:sz w:val="28"/>
          <w:szCs w:val="28"/>
          <w:lang w:eastAsia="zh-CN"/>
          <w14:textFill>
            <w14:solidFill>
              <w14:schemeClr w14:val="tx1"/>
            </w14:solidFill>
          </w14:textFill>
        </w:rPr>
        <w:t>【解析】</w:t>
      </w:r>
      <w:r>
        <w:rPr>
          <w:rFonts w:hint="eastAsia" w:ascii="仿宋_GB2312" w:hAnsi="Calibri" w:eastAsia="仿宋_GB2312" w:cs="Arial"/>
          <w:color w:val="000000" w:themeColor="text1"/>
          <w:spacing w:val="0"/>
          <w:sz w:val="28"/>
          <w:szCs w:val="28"/>
          <w14:textFill>
            <w14:solidFill>
              <w14:schemeClr w14:val="tx1"/>
            </w14:solidFill>
          </w14:textFill>
        </w:rPr>
        <w:t>党的十九大报告指出：</w:t>
      </w:r>
      <w:r>
        <w:rPr>
          <w:rFonts w:ascii="仿宋_GB2312" w:hAnsi="Calibri" w:eastAsia="仿宋_GB2312" w:cs="Arial"/>
          <w:color w:val="000000" w:themeColor="text1"/>
          <w:spacing w:val="0"/>
          <w:sz w:val="28"/>
          <w:szCs w:val="28"/>
          <w14:textFill>
            <w14:solidFill>
              <w14:schemeClr w14:val="tx1"/>
            </w14:solidFill>
          </w14:textFill>
        </w:rPr>
        <w:t>推动形成全面开放新格局。开放带来进步，封闭必然落后。中国开放的大门不会关闭，只会越开越大。要以</w:t>
      </w:r>
      <w:r>
        <w:rPr>
          <w:rFonts w:hint="eastAsia" w:ascii="仿宋_GB2312" w:eastAsia="仿宋_GB2312" w:cs="Arial"/>
          <w:color w:val="000000" w:themeColor="text1"/>
          <w:spacing w:val="0"/>
          <w:sz w:val="28"/>
          <w:szCs w:val="28"/>
          <w:lang w:eastAsia="zh-CN"/>
          <w14:textFill>
            <w14:solidFill>
              <w14:schemeClr w14:val="tx1"/>
            </w14:solidFill>
          </w14:textFill>
        </w:rPr>
        <w:t>“</w:t>
      </w:r>
      <w:r>
        <w:rPr>
          <w:rFonts w:ascii="仿宋_GB2312" w:hAnsi="Calibri" w:eastAsia="仿宋_GB2312" w:cs="Arial"/>
          <w:color w:val="000000" w:themeColor="text1"/>
          <w:spacing w:val="0"/>
          <w:sz w:val="28"/>
          <w:szCs w:val="28"/>
          <w14:textFill>
            <w14:solidFill>
              <w14:schemeClr w14:val="tx1"/>
            </w14:solidFill>
          </w14:textFill>
        </w:rPr>
        <w:t>一带一路</w:t>
      </w:r>
      <w:r>
        <w:rPr>
          <w:rFonts w:hint="eastAsia" w:ascii="仿宋_GB2312" w:eastAsia="仿宋_GB2312" w:cs="Arial"/>
          <w:color w:val="000000" w:themeColor="text1"/>
          <w:spacing w:val="0"/>
          <w:sz w:val="28"/>
          <w:szCs w:val="28"/>
          <w:lang w:eastAsia="zh-CN"/>
          <w14:textFill>
            <w14:solidFill>
              <w14:schemeClr w14:val="tx1"/>
            </w14:solidFill>
          </w14:textFill>
        </w:rPr>
        <w:t>”</w:t>
      </w:r>
      <w:r>
        <w:rPr>
          <w:rFonts w:ascii="仿宋_GB2312" w:hAnsi="Calibri" w:eastAsia="仿宋_GB2312" w:cs="Arial"/>
          <w:color w:val="000000" w:themeColor="text1"/>
          <w:spacing w:val="0"/>
          <w:sz w:val="28"/>
          <w:szCs w:val="28"/>
          <w14:textFill>
            <w14:solidFill>
              <w14:schemeClr w14:val="tx1"/>
            </w14:solidFill>
          </w14:textFill>
        </w:rPr>
        <w:t>建设为重点，坚持引进来和走出去并重，遵循共商共建共享原则，加强创新能力开放合作，形成陆海内外联动、东西双向互济的开放格局。拓展对外贸易，培育贸易新业态新模式，推进贸易强国建设。</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64</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党的十九大报告指出：</w:t>
      </w:r>
      <w:r>
        <w:rPr>
          <w:rFonts w:hint="eastAsia" w:ascii="仿宋_GB2312" w:eastAsia="仿宋_GB2312"/>
          <w:b/>
          <w:bCs/>
          <w:color w:val="000000" w:themeColor="text1"/>
          <w:spacing w:val="0"/>
          <w:sz w:val="28"/>
          <w:szCs w:val="28"/>
          <w14:textFill>
            <w14:solidFill>
              <w14:schemeClr w14:val="tx1"/>
            </w14:solidFill>
          </w14:textFill>
        </w:rPr>
        <w:t>转变政府职能，深化简政放权，创新监管方式，增强政府公信力和执行力，建设人民满意的（ ）政府。</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A.法治      B.创新型      C.廉洁      D.服务型</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D</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党的十九大报告指出：</w:t>
      </w:r>
      <w:r>
        <w:rPr>
          <w:rFonts w:ascii="仿宋_GB2312" w:eastAsia="仿宋_GB2312"/>
          <w:color w:val="000000" w:themeColor="text1"/>
          <w:spacing w:val="0"/>
          <w:sz w:val="28"/>
          <w:szCs w:val="28"/>
          <w14:textFill>
            <w14:solidFill>
              <w14:schemeClr w14:val="tx1"/>
            </w14:solidFill>
          </w14:textFill>
        </w:rPr>
        <w:t>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65</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是两岸关系的政治基础。</w:t>
      </w:r>
    </w:p>
    <w:p>
      <w:pPr>
        <w:keepNext w:val="0"/>
        <w:keepLines w:val="0"/>
        <w:pageBreakBefore w:val="0"/>
        <w:kinsoku/>
        <w:wordWrap/>
        <w:overflowPunct w:val="0"/>
        <w:topLinePunct w:val="0"/>
        <w:bidi w:val="0"/>
        <w:spacing w:line="400" w:lineRule="exact"/>
        <w:ind w:firstLine="560" w:firstLineChars="200"/>
        <w:jc w:val="both"/>
        <w:rPr>
          <w:rFonts w:ascii="仿宋_GB2312" w:eastAsia="仿宋_GB2312"/>
          <w:color w:val="000000" w:themeColor="text1"/>
          <w:spacing w:val="0"/>
          <w:sz w:val="28"/>
          <w:szCs w:val="28"/>
          <w14:textFill>
            <w14:solidFill>
              <w14:schemeClr w14:val="tx1"/>
            </w14:solidFill>
          </w14:textFill>
        </w:rPr>
      </w:pPr>
      <w:r>
        <w:rPr>
          <w:rFonts w:ascii="仿宋_GB2312" w:eastAsia="仿宋_GB2312"/>
          <w:color w:val="000000" w:themeColor="text1"/>
          <w:spacing w:val="0"/>
          <w:sz w:val="28"/>
          <w:szCs w:val="28"/>
          <w14:textFill>
            <w14:solidFill>
              <w14:schemeClr w14:val="tx1"/>
            </w14:solidFill>
          </w14:textFill>
        </w:rPr>
        <w:t>A.九二共识</w:t>
      </w:r>
      <w:r>
        <w:rPr>
          <w:rFonts w:hint="eastAsia" w:ascii="仿宋_GB2312" w:eastAsia="仿宋_GB2312"/>
          <w:color w:val="000000" w:themeColor="text1"/>
          <w:spacing w:val="0"/>
          <w:sz w:val="28"/>
          <w:szCs w:val="28"/>
          <w14:textFill>
            <w14:solidFill>
              <w14:schemeClr w14:val="tx1"/>
            </w14:solidFill>
          </w14:textFill>
        </w:rPr>
        <w:t xml:space="preserve">   </w:t>
      </w:r>
      <w:r>
        <w:rPr>
          <w:rFonts w:ascii="仿宋_GB2312" w:eastAsia="仿宋_GB2312"/>
          <w:color w:val="000000" w:themeColor="text1"/>
          <w:spacing w:val="0"/>
          <w:sz w:val="28"/>
          <w:szCs w:val="28"/>
          <w14:textFill>
            <w14:solidFill>
              <w14:schemeClr w14:val="tx1"/>
            </w14:solidFill>
          </w14:textFill>
        </w:rPr>
        <w:t>B.反对台独　C.一个中国原则</w:t>
      </w:r>
      <w:r>
        <w:rPr>
          <w:rFonts w:hint="eastAsia" w:ascii="仿宋_GB2312" w:eastAsia="仿宋_GB2312"/>
          <w:color w:val="000000" w:themeColor="text1"/>
          <w:spacing w:val="0"/>
          <w:sz w:val="28"/>
          <w:szCs w:val="28"/>
          <w14:textFill>
            <w14:solidFill>
              <w14:schemeClr w14:val="tx1"/>
            </w14:solidFill>
          </w14:textFill>
        </w:rPr>
        <w:t xml:space="preserve">  </w:t>
      </w:r>
      <w:r>
        <w:rPr>
          <w:rFonts w:ascii="仿宋_GB2312" w:eastAsia="仿宋_GB2312"/>
          <w:color w:val="000000" w:themeColor="text1"/>
          <w:spacing w:val="0"/>
          <w:sz w:val="28"/>
          <w:szCs w:val="28"/>
          <w14:textFill>
            <w14:solidFill>
              <w14:schemeClr w14:val="tx1"/>
            </w14:solidFill>
          </w14:textFill>
        </w:rPr>
        <w:t>D.和平统一</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w:t>
      </w:r>
      <w:r>
        <w:rPr>
          <w:rFonts w:ascii="仿宋_GB2312" w:eastAsia="仿宋_GB2312"/>
          <w:b/>
          <w:bCs/>
          <w:color w:val="000000" w:themeColor="text1"/>
          <w:spacing w:val="0"/>
          <w:sz w:val="28"/>
          <w:szCs w:val="28"/>
          <w14:textFill>
            <w14:solidFill>
              <w14:schemeClr w14:val="tx1"/>
            </w14:solidFill>
          </w14:textFill>
        </w:rPr>
        <w:t>答案：</w:t>
      </w:r>
      <w:r>
        <w:rPr>
          <w:rFonts w:ascii="仿宋_GB2312" w:eastAsia="仿宋_GB2312"/>
          <w:color w:val="000000" w:themeColor="text1"/>
          <w:spacing w:val="0"/>
          <w:sz w:val="28"/>
          <w:szCs w:val="28"/>
          <w14:textFill>
            <w14:solidFill>
              <w14:schemeClr w14:val="tx1"/>
            </w14:solidFill>
          </w14:textFill>
        </w:rPr>
        <w:t>C</w:t>
      </w:r>
    </w:p>
    <w:p>
      <w:pPr>
        <w:keepNext w:val="0"/>
        <w:keepLines w:val="0"/>
        <w:pageBreakBefore w:val="0"/>
        <w:kinsoku/>
        <w:wordWrap/>
        <w:overflowPunct w:val="0"/>
        <w:topLinePunct w:val="0"/>
        <w:bidi w:val="0"/>
        <w:spacing w:line="400" w:lineRule="exact"/>
        <w:ind w:firstLine="562" w:firstLineChars="200"/>
        <w:jc w:val="both"/>
        <w:rPr>
          <w:rFonts w:hint="eastAsia" w:ascii="仿宋_GB2312" w:hAnsi="Calibri" w:eastAsia="仿宋_GB2312" w:cs="Arial"/>
          <w:color w:val="000000" w:themeColor="text1"/>
          <w:spacing w:val="0"/>
          <w:sz w:val="28"/>
          <w:szCs w:val="28"/>
          <w14:textFill>
            <w14:solidFill>
              <w14:schemeClr w14:val="tx1"/>
            </w14:solidFill>
          </w14:textFill>
        </w:rPr>
      </w:pPr>
      <w:r>
        <w:rPr>
          <w:rFonts w:hint="eastAsia" w:ascii="仿宋_GB2312" w:eastAsia="仿宋_GB2312" w:cs="Arial"/>
          <w:b/>
          <w:bCs/>
          <w:color w:val="000000" w:themeColor="text1"/>
          <w:spacing w:val="0"/>
          <w:sz w:val="28"/>
          <w:szCs w:val="28"/>
          <w:lang w:eastAsia="zh-CN"/>
          <w14:textFill>
            <w14:solidFill>
              <w14:schemeClr w14:val="tx1"/>
            </w14:solidFill>
          </w14:textFill>
        </w:rPr>
        <w:t>【解析】</w:t>
      </w:r>
      <w:r>
        <w:rPr>
          <w:rFonts w:hint="eastAsia" w:ascii="仿宋_GB2312" w:hAnsi="Calibri" w:eastAsia="仿宋_GB2312" w:cs="Arial"/>
          <w:color w:val="000000" w:themeColor="text1"/>
          <w:spacing w:val="0"/>
          <w:sz w:val="28"/>
          <w:szCs w:val="28"/>
          <w14:textFill>
            <w14:solidFill>
              <w14:schemeClr w14:val="tx1"/>
            </w14:solidFill>
          </w14:textFill>
        </w:rPr>
        <w:t>党的十九大报告指出：</w:t>
      </w:r>
      <w:r>
        <w:rPr>
          <w:rFonts w:ascii="仿宋_GB2312" w:hAnsi="Calibri" w:eastAsia="仿宋_GB2312" w:cs="Arial"/>
          <w:color w:val="000000" w:themeColor="text1"/>
          <w:spacing w:val="0"/>
          <w:sz w:val="28"/>
          <w:szCs w:val="28"/>
          <w14:textFill>
            <w14:solidFill>
              <w14:schemeClr w14:val="tx1"/>
            </w14:solidFill>
          </w14:textFill>
        </w:rPr>
        <w:t>一个中国原则是两岸关系的政治基础。体现一个中国原则的</w:t>
      </w:r>
      <w:r>
        <w:rPr>
          <w:rFonts w:hint="eastAsia" w:ascii="仿宋_GB2312" w:eastAsia="仿宋_GB2312" w:cs="Arial"/>
          <w:color w:val="000000" w:themeColor="text1"/>
          <w:spacing w:val="0"/>
          <w:sz w:val="28"/>
          <w:szCs w:val="28"/>
          <w:lang w:eastAsia="zh-CN"/>
          <w14:textFill>
            <w14:solidFill>
              <w14:schemeClr w14:val="tx1"/>
            </w14:solidFill>
          </w14:textFill>
        </w:rPr>
        <w:t>“</w:t>
      </w:r>
      <w:r>
        <w:rPr>
          <w:rFonts w:ascii="仿宋_GB2312" w:hAnsi="Calibri" w:eastAsia="仿宋_GB2312" w:cs="Arial"/>
          <w:color w:val="000000" w:themeColor="text1"/>
          <w:spacing w:val="0"/>
          <w:sz w:val="28"/>
          <w:szCs w:val="28"/>
          <w14:textFill>
            <w14:solidFill>
              <w14:schemeClr w14:val="tx1"/>
            </w14:solidFill>
          </w14:textFill>
        </w:rPr>
        <w:t>九二共识</w:t>
      </w:r>
      <w:r>
        <w:rPr>
          <w:rFonts w:hint="eastAsia" w:ascii="仿宋_GB2312" w:eastAsia="仿宋_GB2312" w:cs="Arial"/>
          <w:color w:val="000000" w:themeColor="text1"/>
          <w:spacing w:val="0"/>
          <w:sz w:val="28"/>
          <w:szCs w:val="28"/>
          <w:lang w:eastAsia="zh-CN"/>
          <w14:textFill>
            <w14:solidFill>
              <w14:schemeClr w14:val="tx1"/>
            </w14:solidFill>
          </w14:textFill>
        </w:rPr>
        <w:t>”</w:t>
      </w:r>
      <w:r>
        <w:rPr>
          <w:rFonts w:ascii="仿宋_GB2312" w:hAnsi="Calibri" w:eastAsia="仿宋_GB2312" w:cs="Arial"/>
          <w:color w:val="000000" w:themeColor="text1"/>
          <w:spacing w:val="0"/>
          <w:sz w:val="28"/>
          <w:szCs w:val="28"/>
          <w14:textFill>
            <w14:solidFill>
              <w14:schemeClr w14:val="tx1"/>
            </w14:solidFill>
          </w14:textFill>
        </w:rPr>
        <w:t>明确界定了两岸关系的根本性质，是确保两岸关系和平发展的关键。承认</w:t>
      </w:r>
      <w:r>
        <w:rPr>
          <w:rFonts w:hint="eastAsia" w:ascii="仿宋_GB2312" w:eastAsia="仿宋_GB2312" w:cs="Arial"/>
          <w:color w:val="000000" w:themeColor="text1"/>
          <w:spacing w:val="0"/>
          <w:sz w:val="28"/>
          <w:szCs w:val="28"/>
          <w:lang w:eastAsia="zh-CN"/>
          <w14:textFill>
            <w14:solidFill>
              <w14:schemeClr w14:val="tx1"/>
            </w14:solidFill>
          </w14:textFill>
        </w:rPr>
        <w:t>“</w:t>
      </w:r>
      <w:r>
        <w:rPr>
          <w:rFonts w:ascii="仿宋_GB2312" w:hAnsi="Calibri" w:eastAsia="仿宋_GB2312" w:cs="Arial"/>
          <w:color w:val="000000" w:themeColor="text1"/>
          <w:spacing w:val="0"/>
          <w:sz w:val="28"/>
          <w:szCs w:val="28"/>
          <w14:textFill>
            <w14:solidFill>
              <w14:schemeClr w14:val="tx1"/>
            </w14:solidFill>
          </w14:textFill>
        </w:rPr>
        <w:t>九二共识</w:t>
      </w:r>
      <w:r>
        <w:rPr>
          <w:rFonts w:hint="eastAsia" w:ascii="仿宋_GB2312" w:eastAsia="仿宋_GB2312" w:cs="Arial"/>
          <w:color w:val="000000" w:themeColor="text1"/>
          <w:spacing w:val="0"/>
          <w:sz w:val="28"/>
          <w:szCs w:val="28"/>
          <w:lang w:eastAsia="zh-CN"/>
          <w14:textFill>
            <w14:solidFill>
              <w14:schemeClr w14:val="tx1"/>
            </w14:solidFill>
          </w14:textFill>
        </w:rPr>
        <w:t>”</w:t>
      </w:r>
      <w:r>
        <w:rPr>
          <w:rFonts w:ascii="仿宋_GB2312" w:hAnsi="Calibri" w:eastAsia="仿宋_GB2312" w:cs="Arial"/>
          <w:color w:val="000000" w:themeColor="text1"/>
          <w:spacing w:val="0"/>
          <w:sz w:val="28"/>
          <w:szCs w:val="28"/>
          <w14:textFill>
            <w14:solidFill>
              <w14:schemeClr w14:val="tx1"/>
            </w14:solidFill>
          </w14:textFill>
        </w:rPr>
        <w:t>的历史事实，认同两岸同属一个中国，两岸双方就能开展对话，协商解决两岸同胞关心的问题，台湾任何政党和团体同大陆交往也不会存在障碍。</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66</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党的十九大报告指出：</w:t>
      </w:r>
      <w:r>
        <w:rPr>
          <w:rFonts w:hint="eastAsia" w:ascii="仿宋_GB2312" w:eastAsia="仿宋_GB2312"/>
          <w:b/>
          <w:bCs/>
          <w:color w:val="000000" w:themeColor="text1"/>
          <w:spacing w:val="0"/>
          <w:sz w:val="28"/>
          <w:szCs w:val="28"/>
          <w14:textFill>
            <w14:solidFill>
              <w14:schemeClr w14:val="tx1"/>
            </w14:solidFill>
          </w14:textFill>
        </w:rPr>
        <w:t>党的</w:t>
      </w:r>
      <w:r>
        <w:rPr>
          <w:rFonts w:ascii="仿宋_GB2312" w:eastAsia="仿宋_GB2312"/>
          <w:b/>
          <w:bCs/>
          <w:color w:val="000000" w:themeColor="text1"/>
          <w:spacing w:val="0"/>
          <w:sz w:val="28"/>
          <w:szCs w:val="28"/>
          <w14:textFill>
            <w14:solidFill>
              <w14:schemeClr w14:val="tx1"/>
            </w14:solidFill>
          </w14:textFill>
        </w:rPr>
        <w:t>十八大以来的</w:t>
      </w:r>
      <w:r>
        <w:rPr>
          <w:rFonts w:hint="eastAsia" w:ascii="仿宋_GB2312" w:eastAsia="仿宋_GB2312"/>
          <w:b/>
          <w:bCs/>
          <w:color w:val="000000" w:themeColor="text1"/>
          <w:spacing w:val="0"/>
          <w:sz w:val="28"/>
          <w:szCs w:val="28"/>
          <w:lang w:eastAsia="zh-CN"/>
          <w14:textFill>
            <w14:solidFill>
              <w14:schemeClr w14:val="tx1"/>
            </w14:solidFill>
          </w14:textFill>
        </w:rPr>
        <w:t>五</w:t>
      </w:r>
      <w:r>
        <w:rPr>
          <w:rFonts w:ascii="仿宋_GB2312" w:eastAsia="仿宋_GB2312"/>
          <w:b/>
          <w:bCs/>
          <w:color w:val="000000" w:themeColor="text1"/>
          <w:spacing w:val="0"/>
          <w:sz w:val="28"/>
          <w:szCs w:val="28"/>
          <w14:textFill>
            <w14:solidFill>
              <w14:schemeClr w14:val="tx1"/>
            </w14:solidFill>
          </w14:textFill>
        </w:rPr>
        <w:t>年，</w:t>
      </w:r>
      <w:r>
        <w:rPr>
          <w:rFonts w:hint="eastAsia" w:ascii="仿宋_GB2312" w:eastAsia="仿宋_GB2312"/>
          <w:b/>
          <w:bCs/>
          <w:color w:val="000000" w:themeColor="text1"/>
          <w:spacing w:val="0"/>
          <w:sz w:val="28"/>
          <w:szCs w:val="28"/>
          <w14:textFill>
            <w14:solidFill>
              <w14:schemeClr w14:val="tx1"/>
            </w14:solidFill>
          </w14:textFill>
        </w:rPr>
        <w:t>我们</w:t>
      </w:r>
      <w:r>
        <w:rPr>
          <w:rFonts w:ascii="仿宋_GB2312" w:eastAsia="仿宋_GB2312"/>
          <w:b/>
          <w:bCs/>
          <w:color w:val="000000" w:themeColor="text1"/>
          <w:spacing w:val="0"/>
          <w:sz w:val="28"/>
          <w:szCs w:val="28"/>
          <w14:textFill>
            <w14:solidFill>
              <w14:schemeClr w14:val="tx1"/>
            </w14:solidFill>
          </w14:textFill>
        </w:rPr>
        <w:t>坚持</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工作总基调，迎难而上，开拓进取，取得了改革开放和社会主义现代化建设的历史性成就。</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A.又快又好  B.稳中求进  C.稳中求好  D.快速发展</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B</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党的十九大报告指出：</w:t>
      </w:r>
      <w:r>
        <w:rPr>
          <w:rFonts w:ascii="仿宋_GB2312" w:eastAsia="仿宋_GB2312"/>
          <w:color w:val="000000" w:themeColor="text1"/>
          <w:spacing w:val="0"/>
          <w:sz w:val="28"/>
          <w:szCs w:val="28"/>
          <w14:textFill>
            <w14:solidFill>
              <w14:schemeClr w14:val="tx1"/>
            </w14:solidFill>
          </w14:textFill>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67</w:t>
      </w:r>
      <w:r>
        <w:rPr>
          <w:rFonts w:hint="eastAsia" w:ascii="仿宋_GB2312" w:eastAsia="仿宋_GB2312"/>
          <w:b/>
          <w:bCs/>
          <w:color w:val="000000" w:themeColor="text1"/>
          <w:spacing w:val="0"/>
          <w:sz w:val="28"/>
          <w:szCs w:val="28"/>
          <w14:textFill>
            <w14:solidFill>
              <w14:schemeClr w14:val="tx1"/>
            </w14:solidFill>
          </w14:textFill>
        </w:rPr>
        <w:t>.习近平总书记指出，实施（</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）是新时代做好“三农”工作的总抓手。</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 xml:space="preserve">A.科教兴农战略          B.创新驱动发展战略  </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C.区域协调发展战略      D.乡村振兴战略</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D</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习近平总书记在</w:t>
      </w:r>
      <w:r>
        <w:rPr>
          <w:rFonts w:hint="eastAsia" w:ascii="仿宋_GB2312" w:eastAsia="仿宋_GB2312"/>
          <w:color w:val="000000" w:themeColor="text1"/>
          <w:spacing w:val="0"/>
          <w:sz w:val="28"/>
          <w:szCs w:val="28"/>
          <w:lang w:eastAsia="zh-CN"/>
          <w14:textFill>
            <w14:solidFill>
              <w14:schemeClr w14:val="tx1"/>
            </w14:solidFill>
          </w14:textFill>
        </w:rPr>
        <w:t>中央农村工作会议上指出，</w:t>
      </w:r>
      <w:r>
        <w:rPr>
          <w:rFonts w:hint="eastAsia" w:ascii="仿宋_GB2312" w:eastAsia="仿宋_GB2312"/>
          <w:color w:val="000000" w:themeColor="text1"/>
          <w:spacing w:val="0"/>
          <w:sz w:val="28"/>
          <w:szCs w:val="28"/>
          <w14:textFill>
            <w14:solidFill>
              <w14:schemeClr w14:val="tx1"/>
            </w14:solidFill>
          </w14:textFill>
        </w:rPr>
        <w:t>乡村振兴战略是</w:t>
      </w:r>
      <w:r>
        <w:rPr>
          <w:rFonts w:hint="eastAsia" w:ascii="仿宋_GB2312" w:eastAsia="仿宋_GB2312"/>
          <w:color w:val="000000" w:themeColor="text1"/>
          <w:spacing w:val="0"/>
          <w:sz w:val="28"/>
          <w:szCs w:val="28"/>
          <w:lang w:eastAsia="zh-CN"/>
          <w14:textFill>
            <w14:solidFill>
              <w14:schemeClr w14:val="tx1"/>
            </w14:solidFill>
          </w14:textFill>
        </w:rPr>
        <w:t>党中央从党和国家事业全局出发、着眼于实现“两个一百年”奋斗目标、顺应亿万农民对美好生活的向往作出的重大决策，是中国特色社会主义进入新时代做好</w:t>
      </w:r>
      <w:r>
        <w:rPr>
          <w:rFonts w:hint="eastAsia" w:ascii="仿宋_GB2312" w:eastAsia="仿宋_GB2312"/>
          <w:color w:val="000000" w:themeColor="text1"/>
          <w:spacing w:val="0"/>
          <w:sz w:val="28"/>
          <w:szCs w:val="28"/>
          <w14:textFill>
            <w14:solidFill>
              <w14:schemeClr w14:val="tx1"/>
            </w14:solidFill>
          </w14:textFill>
        </w:rPr>
        <w:t>“三农”工作</w:t>
      </w:r>
      <w:r>
        <w:rPr>
          <w:rFonts w:hint="eastAsia" w:ascii="仿宋_GB2312" w:eastAsia="仿宋_GB2312"/>
          <w:color w:val="000000" w:themeColor="text1"/>
          <w:spacing w:val="0"/>
          <w:sz w:val="28"/>
          <w:szCs w:val="28"/>
          <w:lang w:eastAsia="zh-CN"/>
          <w14:textFill>
            <w14:solidFill>
              <w14:schemeClr w14:val="tx1"/>
            </w14:solidFill>
          </w14:textFill>
        </w:rPr>
        <w:t>的</w:t>
      </w:r>
      <w:r>
        <w:rPr>
          <w:rFonts w:hint="eastAsia" w:ascii="仿宋_GB2312" w:eastAsia="仿宋_GB2312"/>
          <w:color w:val="000000" w:themeColor="text1"/>
          <w:spacing w:val="0"/>
          <w:sz w:val="28"/>
          <w:szCs w:val="28"/>
          <w14:textFill>
            <w14:solidFill>
              <w14:schemeClr w14:val="tx1"/>
            </w14:solidFill>
          </w14:textFill>
        </w:rPr>
        <w:t>总抓手。</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68</w:t>
      </w:r>
      <w:r>
        <w:rPr>
          <w:rFonts w:hint="eastAsia" w:ascii="仿宋_GB2312" w:eastAsia="仿宋_GB2312"/>
          <w:b/>
          <w:bCs/>
          <w:color w:val="000000" w:themeColor="text1"/>
          <w:spacing w:val="0"/>
          <w:sz w:val="28"/>
          <w:szCs w:val="28"/>
          <w14:textFill>
            <w14:solidFill>
              <w14:schemeClr w14:val="tx1"/>
            </w14:solidFill>
          </w14:textFill>
        </w:rPr>
        <w:t>.（ ）是当代中国最鲜明</w:t>
      </w:r>
      <w:r>
        <w:rPr>
          <w:rFonts w:hint="eastAsia" w:ascii="仿宋_GB2312" w:eastAsia="仿宋_GB2312"/>
          <w:b/>
          <w:bCs/>
          <w:color w:val="000000" w:themeColor="text1"/>
          <w:spacing w:val="0"/>
          <w:sz w:val="28"/>
          <w:szCs w:val="28"/>
          <w:lang w:eastAsia="zh-CN"/>
          <w14:textFill>
            <w14:solidFill>
              <w14:schemeClr w14:val="tx1"/>
            </w14:solidFill>
          </w14:textFill>
        </w:rPr>
        <w:t>的</w:t>
      </w:r>
      <w:r>
        <w:rPr>
          <w:rFonts w:hint="eastAsia" w:ascii="仿宋_GB2312" w:eastAsia="仿宋_GB2312"/>
          <w:b/>
          <w:bCs/>
          <w:color w:val="000000" w:themeColor="text1"/>
          <w:spacing w:val="0"/>
          <w:sz w:val="28"/>
          <w:szCs w:val="28"/>
          <w14:textFill>
            <w14:solidFill>
              <w14:schemeClr w14:val="tx1"/>
            </w14:solidFill>
          </w14:textFill>
        </w:rPr>
        <w:t>特色，是我们党在新的历史时期最鲜明的旗帜。</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 xml:space="preserve">A.创新发展        B.改革开放  </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C.解放思想        D.以经济建设为中心</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B</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习近平总书记在中国共产党成立95周年大会上指出，改革开放是当代中国最鲜明的特色，是我们党在新的历史时期最鲜明的旗帜。改革开放是决定当代中国命运的关键抉择，是党和人民事业大踏步赶上时代的重要法宝。</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69</w:t>
      </w:r>
      <w:r>
        <w:rPr>
          <w:rFonts w:hint="eastAsia" w:ascii="仿宋_GB2312" w:eastAsia="仿宋_GB2312"/>
          <w:b/>
          <w:bCs/>
          <w:color w:val="000000" w:themeColor="text1"/>
          <w:spacing w:val="0"/>
          <w:sz w:val="28"/>
          <w:szCs w:val="28"/>
          <w14:textFill>
            <w14:solidFill>
              <w14:schemeClr w14:val="tx1"/>
            </w14:solidFill>
          </w14:textFill>
        </w:rPr>
        <w:t>.坚持总体国家安全观要以（</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）为根本。</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A.国土安全  B.政治安全  C.军事安全  D.文化安全</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B</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党的十九大报告指出：</w:t>
      </w:r>
      <w:r>
        <w:rPr>
          <w:rFonts w:ascii="仿宋_GB2312" w:eastAsia="仿宋_GB2312"/>
          <w:color w:val="000000" w:themeColor="text1"/>
          <w:spacing w:val="0"/>
          <w:sz w:val="28"/>
          <w:szCs w:val="28"/>
          <w14:textFill>
            <w14:solidFill>
              <w14:schemeClr w14:val="tx1"/>
            </w14:solidFill>
          </w14:textFill>
        </w:rPr>
        <w:t>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b/>
          <w:bCs/>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70</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党的十九大报告指出：</w:t>
      </w:r>
      <w:r>
        <w:rPr>
          <w:rFonts w:ascii="仿宋_GB2312" w:eastAsia="仿宋_GB2312"/>
          <w:b/>
          <w:bCs/>
          <w:color w:val="000000" w:themeColor="text1"/>
          <w:spacing w:val="0"/>
          <w:sz w:val="28"/>
          <w:szCs w:val="28"/>
          <w14:textFill>
            <w14:solidFill>
              <w14:schemeClr w14:val="tx1"/>
            </w14:solidFill>
          </w14:textFill>
        </w:rPr>
        <w:t>制定国家</w:t>
      </w:r>
      <w:r>
        <w:rPr>
          <w:rFonts w:hint="eastAsia" w:ascii="仿宋_GB2312" w:eastAsia="仿宋_GB2312"/>
          <w:b/>
          <w:bCs/>
          <w:color w:val="000000" w:themeColor="text1"/>
          <w:spacing w:val="0"/>
          <w:sz w:val="28"/>
          <w:szCs w:val="28"/>
          <w:u w:val="single"/>
          <w:lang w:val="en-US" w:eastAsia="zh-CN"/>
          <w14:textFill>
            <w14:solidFill>
              <w14:schemeClr w14:val="tx1"/>
            </w14:solidFill>
          </w14:textFill>
        </w:rPr>
        <w:t xml:space="preserve">     </w:t>
      </w:r>
      <w:r>
        <w:rPr>
          <w:rFonts w:ascii="仿宋_GB2312" w:eastAsia="仿宋_GB2312"/>
          <w:b/>
          <w:bCs/>
          <w:color w:val="000000" w:themeColor="text1"/>
          <w:spacing w:val="0"/>
          <w:sz w:val="28"/>
          <w:szCs w:val="28"/>
          <w14:textFill>
            <w14:solidFill>
              <w14:schemeClr w14:val="tx1"/>
            </w14:solidFill>
          </w14:textFill>
        </w:rPr>
        <w:t>，依法赋予监察委员会职责权限和调查手段，用</w:t>
      </w:r>
      <w:r>
        <w:rPr>
          <w:rFonts w:hint="eastAsia" w:ascii="仿宋_GB2312" w:eastAsia="仿宋_GB2312"/>
          <w:b/>
          <w:bCs/>
          <w:color w:val="000000" w:themeColor="text1"/>
          <w:spacing w:val="0"/>
          <w:sz w:val="28"/>
          <w:szCs w:val="28"/>
          <w:u w:val="single"/>
          <w:lang w:val="en-US" w:eastAsia="zh-CN"/>
          <w14:textFill>
            <w14:solidFill>
              <w14:schemeClr w14:val="tx1"/>
            </w14:solidFill>
          </w14:textFill>
        </w:rPr>
        <w:t xml:space="preserve">     </w:t>
      </w:r>
      <w:r>
        <w:rPr>
          <w:rFonts w:ascii="仿宋_GB2312" w:eastAsia="仿宋_GB2312"/>
          <w:b/>
          <w:bCs/>
          <w:color w:val="000000" w:themeColor="text1"/>
          <w:spacing w:val="0"/>
          <w:sz w:val="28"/>
          <w:szCs w:val="28"/>
          <w14:textFill>
            <w14:solidFill>
              <w14:schemeClr w14:val="tx1"/>
            </w14:solidFill>
          </w14:textFill>
        </w:rPr>
        <w:t>取代</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两规</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措施。</w:t>
      </w:r>
      <w:r>
        <w:rPr>
          <w:rFonts w:hint="eastAsia" w:ascii="仿宋_GB2312" w:eastAsia="仿宋_GB2312"/>
          <w:b/>
          <w:bCs/>
          <w:color w:val="000000" w:themeColor="text1"/>
          <w:spacing w:val="0"/>
          <w:sz w:val="28"/>
          <w:szCs w:val="28"/>
          <w:lang w:eastAsia="zh-CN"/>
          <w14:textFill>
            <w14:solidFill>
              <w14:schemeClr w14:val="tx1"/>
            </w14:solidFill>
          </w14:textFill>
        </w:rPr>
        <w:t>填入横线处的依次为（</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lang w:eastAsia="zh-CN"/>
          <w14:textFill>
            <w14:solidFill>
              <w14:schemeClr w14:val="tx1"/>
            </w14:solidFill>
          </w14:textFill>
        </w:rPr>
        <w:t>）。</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w:t>
      </w:r>
      <w:r>
        <w:rPr>
          <w:rFonts w:ascii="仿宋_GB2312" w:eastAsia="仿宋_GB2312"/>
          <w:color w:val="000000" w:themeColor="text1"/>
          <w:spacing w:val="0"/>
          <w:sz w:val="28"/>
          <w:szCs w:val="28"/>
          <w14:textFill>
            <w14:solidFill>
              <w14:schemeClr w14:val="tx1"/>
            </w14:solidFill>
          </w14:textFill>
        </w:rPr>
        <w:t>监察法</w:t>
      </w:r>
      <w:r>
        <w:rPr>
          <w:rFonts w:hint="eastAsia" w:ascii="仿宋_GB2312" w:eastAsia="仿宋_GB2312"/>
          <w:color w:val="000000" w:themeColor="text1"/>
          <w:spacing w:val="0"/>
          <w:sz w:val="28"/>
          <w:szCs w:val="28"/>
          <w14:textFill>
            <w14:solidFill>
              <w14:schemeClr w14:val="tx1"/>
            </w14:solidFill>
          </w14:textFill>
        </w:rPr>
        <w:t xml:space="preserve">  </w:t>
      </w:r>
      <w:r>
        <w:rPr>
          <w:rFonts w:ascii="仿宋_GB2312" w:eastAsia="仿宋_GB2312"/>
          <w:color w:val="000000" w:themeColor="text1"/>
          <w:spacing w:val="0"/>
          <w:sz w:val="28"/>
          <w:szCs w:val="28"/>
          <w14:textFill>
            <w14:solidFill>
              <w14:schemeClr w14:val="tx1"/>
            </w14:solidFill>
          </w14:textFill>
        </w:rPr>
        <w:t>留置</w:t>
      </w:r>
      <w:r>
        <w:rPr>
          <w:rFonts w:hint="eastAsia" w:ascii="仿宋_GB2312" w:eastAsia="仿宋_GB2312"/>
          <w:color w:val="000000" w:themeColor="text1"/>
          <w:spacing w:val="0"/>
          <w:sz w:val="28"/>
          <w:szCs w:val="28"/>
          <w14:textFill>
            <w14:solidFill>
              <w14:schemeClr w14:val="tx1"/>
            </w14:solidFill>
          </w14:textFill>
        </w:rPr>
        <w:t xml:space="preserve">      </w:t>
      </w:r>
      <w:r>
        <w:rPr>
          <w:rFonts w:hint="eastAsia" w:ascii="仿宋_GB2312" w:eastAsia="仿宋_GB2312"/>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14:textFill>
            <w14:solidFill>
              <w14:schemeClr w14:val="tx1"/>
            </w14:solidFill>
          </w14:textFill>
        </w:rPr>
        <w:t xml:space="preserve"> B.监察法  拘留</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 xml:space="preserve">C.反腐败法  留置    </w:t>
      </w:r>
      <w:r>
        <w:rPr>
          <w:rFonts w:hint="eastAsia" w:ascii="仿宋_GB2312" w:eastAsia="仿宋_GB2312"/>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14:textFill>
            <w14:solidFill>
              <w14:schemeClr w14:val="tx1"/>
            </w14:solidFill>
          </w14:textFill>
        </w:rPr>
        <w:t xml:space="preserve"> D.反腐败法  拘留</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A</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党的十九大报告指出：</w:t>
      </w:r>
      <w:r>
        <w:rPr>
          <w:rFonts w:ascii="仿宋_GB2312" w:eastAsia="仿宋_GB2312"/>
          <w:color w:val="000000" w:themeColor="text1"/>
          <w:spacing w:val="0"/>
          <w:sz w:val="28"/>
          <w:szCs w:val="28"/>
          <w14:textFill>
            <w14:solidFill>
              <w14:schemeClr w14:val="tx1"/>
            </w14:solidFill>
          </w14:textFill>
        </w:rPr>
        <w:t>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w:t>
      </w:r>
      <w:r>
        <w:rPr>
          <w:rFonts w:hint="eastAsia" w:ascii="仿宋_GB2312" w:eastAsia="仿宋_GB2312"/>
          <w:color w:val="000000" w:themeColor="text1"/>
          <w:spacing w:val="0"/>
          <w:sz w:val="28"/>
          <w:szCs w:val="28"/>
          <w:lang w:eastAsia="zh-CN"/>
          <w14:textFill>
            <w14:solidFill>
              <w14:schemeClr w14:val="tx1"/>
            </w14:solidFill>
          </w14:textFill>
        </w:rPr>
        <w:t>“</w:t>
      </w:r>
      <w:r>
        <w:rPr>
          <w:rFonts w:ascii="仿宋_GB2312" w:eastAsia="仿宋_GB2312"/>
          <w:color w:val="000000" w:themeColor="text1"/>
          <w:spacing w:val="0"/>
          <w:sz w:val="28"/>
          <w:szCs w:val="28"/>
          <w14:textFill>
            <w14:solidFill>
              <w14:schemeClr w14:val="tx1"/>
            </w14:solidFill>
          </w14:textFill>
        </w:rPr>
        <w:t>两规</w:t>
      </w:r>
      <w:r>
        <w:rPr>
          <w:rFonts w:hint="eastAsia" w:ascii="仿宋_GB2312" w:eastAsia="仿宋_GB2312"/>
          <w:color w:val="000000" w:themeColor="text1"/>
          <w:spacing w:val="0"/>
          <w:sz w:val="28"/>
          <w:szCs w:val="28"/>
          <w:lang w:eastAsia="zh-CN"/>
          <w14:textFill>
            <w14:solidFill>
              <w14:schemeClr w14:val="tx1"/>
            </w14:solidFill>
          </w14:textFill>
        </w:rPr>
        <w:t>”</w:t>
      </w:r>
      <w:r>
        <w:rPr>
          <w:rFonts w:ascii="仿宋_GB2312" w:eastAsia="仿宋_GB2312"/>
          <w:color w:val="000000" w:themeColor="text1"/>
          <w:spacing w:val="0"/>
          <w:sz w:val="28"/>
          <w:szCs w:val="28"/>
          <w14:textFill>
            <w14:solidFill>
              <w14:schemeClr w14:val="tx1"/>
            </w14:solidFill>
          </w14:textFill>
        </w:rPr>
        <w:t>措施。</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7</w:t>
      </w:r>
      <w:r>
        <w:rPr>
          <w:rFonts w:hint="eastAsia" w:ascii="仿宋_GB2312" w:eastAsia="仿宋_GB2312"/>
          <w:b/>
          <w:bCs/>
          <w:color w:val="000000" w:themeColor="text1"/>
          <w:spacing w:val="0"/>
          <w:sz w:val="28"/>
          <w:szCs w:val="28"/>
          <w:lang w:val="en-US" w:eastAsia="zh-CN"/>
          <w14:textFill>
            <w14:solidFill>
              <w14:schemeClr w14:val="tx1"/>
            </w14:solidFill>
          </w14:textFill>
        </w:rPr>
        <w:t>1</w:t>
      </w:r>
      <w:r>
        <w:rPr>
          <w:rFonts w:hint="eastAsia" w:ascii="仿宋_GB2312" w:eastAsia="仿宋_GB2312"/>
          <w:b/>
          <w:bCs/>
          <w:color w:val="000000" w:themeColor="text1"/>
          <w:spacing w:val="0"/>
          <w:sz w:val="28"/>
          <w:szCs w:val="28"/>
          <w14:textFill>
            <w14:solidFill>
              <w14:schemeClr w14:val="tx1"/>
            </w14:solidFill>
          </w14:textFill>
        </w:rPr>
        <w:t>.党的十九大报告</w:t>
      </w:r>
      <w:r>
        <w:rPr>
          <w:rFonts w:hint="eastAsia" w:ascii="仿宋_GB2312" w:eastAsia="仿宋_GB2312"/>
          <w:b/>
          <w:bCs/>
          <w:color w:val="000000" w:themeColor="text1"/>
          <w:spacing w:val="0"/>
          <w:sz w:val="28"/>
          <w:szCs w:val="28"/>
          <w:lang w:eastAsia="zh-CN"/>
          <w14:textFill>
            <w14:solidFill>
              <w14:schemeClr w14:val="tx1"/>
            </w14:solidFill>
          </w14:textFill>
        </w:rPr>
        <w:t>指出：</w:t>
      </w:r>
      <w:r>
        <w:rPr>
          <w:rFonts w:ascii="仿宋_GB2312" w:eastAsia="仿宋_GB2312"/>
          <w:b/>
          <w:bCs/>
          <w:color w:val="000000" w:themeColor="text1"/>
          <w:spacing w:val="0"/>
          <w:sz w:val="28"/>
          <w:szCs w:val="28"/>
          <w14:textFill>
            <w14:solidFill>
              <w14:schemeClr w14:val="tx1"/>
            </w14:solidFill>
          </w14:textFill>
        </w:rPr>
        <w:t>推动城乡义务教育一体化发展，高度重视农村义务教育，办好学前教育、特殊教育和网络教育，普及</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，努力让每个孩子都能享有公平而有质量的教育</w:t>
      </w:r>
      <w:r>
        <w:rPr>
          <w:rFonts w:ascii="仿宋_GB2312" w:eastAsia="仿宋_GB2312"/>
          <w:color w:val="000000" w:themeColor="text1"/>
          <w:spacing w:val="0"/>
          <w:sz w:val="28"/>
          <w:szCs w:val="28"/>
          <w14:textFill>
            <w14:solidFill>
              <w14:schemeClr w14:val="tx1"/>
            </w14:solidFill>
          </w14:textFill>
        </w:rPr>
        <w:t>。</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A.九年制义务教育      B.高中阶段教育</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C.十二年制义务教育    D.高等教育</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B</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党的十九大报告指出：</w:t>
      </w:r>
      <w:r>
        <w:rPr>
          <w:rFonts w:ascii="仿宋_GB2312" w:eastAsia="仿宋_GB2312"/>
          <w:color w:val="000000" w:themeColor="text1"/>
          <w:spacing w:val="0"/>
          <w:sz w:val="28"/>
          <w:szCs w:val="28"/>
          <w14:textFill>
            <w14:solidFill>
              <w14:schemeClr w14:val="tx1"/>
            </w14:solidFill>
          </w14:textFill>
        </w:rPr>
        <w:t>推动城乡义务教育一体化发展，高度重视农村义务教育，办好学前教育、特殊教育和网络教育，普及高中阶段教育，努力让每个孩子都能享有公平而有质量的教育。</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72</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党的十九大报告指出：</w:t>
      </w:r>
      <w:r>
        <w:rPr>
          <w:rFonts w:ascii="仿宋_GB2312" w:eastAsia="仿宋_GB2312"/>
          <w:b/>
          <w:bCs/>
          <w:color w:val="000000" w:themeColor="text1"/>
          <w:spacing w:val="0"/>
          <w:sz w:val="28"/>
          <w:szCs w:val="28"/>
          <w14:textFill>
            <w14:solidFill>
              <w14:schemeClr w14:val="tx1"/>
            </w14:solidFill>
          </w14:textFill>
        </w:rPr>
        <w:t>坚持房子是用来住的、不是用来炒的定位，加快建立多主体供给、多渠道保障、</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的住房制度，让全体人民住有所居。</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 xml:space="preserve">A.租赁优先 </w:t>
      </w:r>
      <w:r>
        <w:rPr>
          <w:rFonts w:hint="eastAsia" w:ascii="仿宋_GB2312" w:eastAsia="仿宋_GB2312"/>
          <w:color w:val="000000" w:themeColor="text1"/>
          <w:spacing w:val="0"/>
          <w:sz w:val="28"/>
          <w:szCs w:val="28"/>
          <w:lang w:eastAsia="zh-CN"/>
          <w14:textFill>
            <w14:solidFill>
              <w14:schemeClr w14:val="tx1"/>
            </w14:solidFill>
          </w14:textFill>
        </w:rPr>
        <w:t>　</w:t>
      </w:r>
      <w:r>
        <w:rPr>
          <w:rFonts w:hint="eastAsia" w:ascii="仿宋_GB2312" w:eastAsia="仿宋_GB2312"/>
          <w:color w:val="000000" w:themeColor="text1"/>
          <w:spacing w:val="0"/>
          <w:sz w:val="28"/>
          <w:szCs w:val="28"/>
          <w14:textFill>
            <w14:solidFill>
              <w14:schemeClr w14:val="tx1"/>
            </w14:solidFill>
          </w14:textFill>
        </w:rPr>
        <w:t>B.以购为主</w:t>
      </w:r>
      <w:r>
        <w:rPr>
          <w:rFonts w:hint="eastAsia" w:ascii="仿宋_GB2312" w:eastAsia="仿宋_GB2312"/>
          <w:color w:val="000000" w:themeColor="text1"/>
          <w:spacing w:val="0"/>
          <w:sz w:val="28"/>
          <w:szCs w:val="28"/>
          <w:lang w:eastAsia="zh-CN"/>
          <w14:textFill>
            <w14:solidFill>
              <w14:schemeClr w14:val="tx1"/>
            </w14:solidFill>
          </w14:textFill>
        </w:rPr>
        <w:t>　</w:t>
      </w:r>
      <w:r>
        <w:rPr>
          <w:rFonts w:hint="eastAsia" w:ascii="仿宋_GB2312" w:eastAsia="仿宋_GB2312"/>
          <w:color w:val="000000" w:themeColor="text1"/>
          <w:spacing w:val="0"/>
          <w:sz w:val="28"/>
          <w:szCs w:val="28"/>
          <w14:textFill>
            <w14:solidFill>
              <w14:schemeClr w14:val="tx1"/>
            </w14:solidFill>
          </w14:textFill>
        </w:rPr>
        <w:t xml:space="preserve"> C.租购并举</w:t>
      </w:r>
      <w:r>
        <w:rPr>
          <w:rFonts w:hint="eastAsia" w:ascii="仿宋_GB2312" w:eastAsia="仿宋_GB2312"/>
          <w:color w:val="000000" w:themeColor="text1"/>
          <w:spacing w:val="0"/>
          <w:sz w:val="28"/>
          <w:szCs w:val="28"/>
          <w:lang w:eastAsia="zh-CN"/>
          <w14:textFill>
            <w14:solidFill>
              <w14:schemeClr w14:val="tx1"/>
            </w14:solidFill>
          </w14:textFill>
        </w:rPr>
        <w:t>　</w:t>
      </w:r>
      <w:r>
        <w:rPr>
          <w:rFonts w:hint="eastAsia" w:ascii="仿宋_GB2312" w:eastAsia="仿宋_GB2312"/>
          <w:color w:val="000000" w:themeColor="text1"/>
          <w:spacing w:val="0"/>
          <w:sz w:val="28"/>
          <w:szCs w:val="28"/>
          <w14:textFill>
            <w14:solidFill>
              <w14:schemeClr w14:val="tx1"/>
            </w14:solidFill>
          </w14:textFill>
        </w:rPr>
        <w:t xml:space="preserve"> D.多手段调控</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C</w:t>
      </w:r>
    </w:p>
    <w:p>
      <w:pPr>
        <w:keepNext w:val="0"/>
        <w:keepLines w:val="0"/>
        <w:pageBreakBefore w:val="0"/>
        <w:kinsoku/>
        <w:wordWrap/>
        <w:overflowPunct w:val="0"/>
        <w:topLinePunct w:val="0"/>
        <w:bidi w:val="0"/>
        <w:spacing w:line="400" w:lineRule="exact"/>
        <w:ind w:firstLine="630" w:firstLineChars="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党的十九大报告指出：</w:t>
      </w:r>
      <w:r>
        <w:rPr>
          <w:rFonts w:ascii="仿宋_GB2312" w:eastAsia="仿宋_GB2312"/>
          <w:color w:val="000000" w:themeColor="text1"/>
          <w:spacing w:val="0"/>
          <w:sz w:val="28"/>
          <w:szCs w:val="28"/>
          <w14:textFill>
            <w14:solidFill>
              <w14:schemeClr w14:val="tx1"/>
            </w14:solidFill>
          </w14:textFill>
        </w:rPr>
        <w:t>坚持房子是用来住的、不是用来炒的定位，加快建立多主体供给、多渠道保障、租购并举的住房制度，让全体人民住有所居。</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73</w:t>
      </w:r>
      <w:r>
        <w:rPr>
          <w:rFonts w:hint="eastAsia" w:ascii="仿宋_GB2312" w:eastAsia="仿宋_GB2312"/>
          <w:b/>
          <w:bCs/>
          <w:color w:val="000000" w:themeColor="text1"/>
          <w:spacing w:val="0"/>
          <w:sz w:val="28"/>
          <w:szCs w:val="28"/>
          <w14:textFill>
            <w14:solidFill>
              <w14:schemeClr w14:val="tx1"/>
            </w14:solidFill>
          </w14:textFill>
        </w:rPr>
        <w:t>.解决好(   )，始终是治国理政的头等大事。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A.社会稳定            B.吃饭问题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仿宋_GB2312" w:hAnsi="仿宋_GB2312" w:eastAsia="仿宋_GB2312" w:cs="仿宋_GB2312"/>
          <w:color w:val="000000" w:themeColor="text1"/>
          <w:spacing w:val="0"/>
          <w:sz w:val="28"/>
          <w:szCs w:val="28"/>
          <w14:textFill>
            <w14:solidFill>
              <w14:schemeClr w14:val="tx1"/>
            </w14:solidFill>
          </w14:textFill>
        </w:rPr>
      </w:pPr>
      <w:r>
        <w:rPr>
          <w:rFonts w:hint="eastAsia" w:ascii="仿宋_GB2312" w:hAnsi="仿宋_GB2312" w:eastAsia="仿宋_GB2312" w:cs="仿宋_GB2312"/>
          <w:color w:val="000000" w:themeColor="text1"/>
          <w:spacing w:val="0"/>
          <w:sz w:val="28"/>
          <w:szCs w:val="28"/>
          <w14:textFill>
            <w14:solidFill>
              <w14:schemeClr w14:val="tx1"/>
            </w14:solidFill>
          </w14:textFill>
        </w:rPr>
        <w:t>C.城镇化问题          D.环境保护问题</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B</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习近平总书记2013年12月10日在中央经济工作会议上强调：“洪范八政，食为政首。”我国是人口众多的大国，解决好吃饭问题，始终是治国理政的头等大事。</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74.</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国家粮食和物资储备局党组</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“两决定一意见”是</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的决定》《关于全国粮食和物资储备系统加强</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的决定》和《关于进一步激励广大干部</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的实施意见》。</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填入横线处的</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依次为（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深化改革转型发展、新时代新担当新作为、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安</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全稳定廉政工作</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深化改革转型发展、</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安</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全稳定廉政工作、新时代新担当新作为</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C.安</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全稳定廉政工作、深化改革转型发展、新时代新担当新作为</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新时代新担当新作为、深化改革转型发展、</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安</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全稳定廉政工作</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val="0"/>
          <w:bCs w:val="0"/>
          <w:color w:val="000000" w:themeColor="text1"/>
          <w:spacing w:val="0"/>
          <w:sz w:val="28"/>
          <w:szCs w:val="28"/>
          <w:highlight w:val="yellow"/>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2018年，</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国家粮食和物资储备局党组</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印发</w:t>
      </w:r>
      <w:r>
        <w:rPr>
          <w:rFonts w:hint="eastAsia" w:ascii="仿宋_GB2312" w:hAnsi="仿宋_GB2312" w:eastAsia="仿宋_GB2312" w:cs="仿宋_GB2312"/>
          <w:b w:val="0"/>
          <w:bCs w:val="0"/>
          <w:color w:val="000000" w:themeColor="text1"/>
          <w:spacing w:val="0"/>
          <w:sz w:val="28"/>
          <w:szCs w:val="28"/>
          <w:highlight w:val="none"/>
          <w:u w:val="none"/>
          <w14:textFill>
            <w14:solidFill>
              <w14:schemeClr w14:val="tx1"/>
            </w14:solidFill>
          </w14:textFill>
        </w:rPr>
        <w:t>《关于全国粮食和物资储备系统深化改革转型发展的决定》《关于全国粮食和物资储备系统加强全稳定廉政工作的决定》和《关于进一步激励广大干部新时代新担当新作为的实施意见》</w:t>
      </w:r>
      <w:r>
        <w:rPr>
          <w:rFonts w:hint="eastAsia" w:ascii="仿宋_GB2312" w:hAnsi="仿宋_GB2312" w:eastAsia="仿宋_GB2312" w:cs="仿宋_GB2312"/>
          <w:b w:val="0"/>
          <w:bCs w:val="0"/>
          <w:color w:val="000000" w:themeColor="text1"/>
          <w:spacing w:val="0"/>
          <w:sz w:val="28"/>
          <w:szCs w:val="28"/>
          <w:highlight w:val="none"/>
          <w:u w:val="none"/>
          <w:lang w:eastAsia="zh-CN"/>
          <w14:textFill>
            <w14:solidFill>
              <w14:schemeClr w14:val="tx1"/>
            </w14:solidFill>
          </w14:textFill>
        </w:rPr>
        <w:t>等三个文件，简称</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“两决定一意见”</w:t>
      </w:r>
      <w:r>
        <w:rPr>
          <w:rFonts w:hint="eastAsia" w:ascii="仿宋_GB2312" w:hAnsi="仿宋_GB2312" w:eastAsia="仿宋_GB2312" w:cs="仿宋_GB2312"/>
          <w:b w:val="0"/>
          <w:bCs w:val="0"/>
          <w:color w:val="000000" w:themeColor="text1"/>
          <w:spacing w:val="0"/>
          <w:sz w:val="28"/>
          <w:szCs w:val="28"/>
          <w:highlight w:val="none"/>
          <w:u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75</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.《关于全国粮食和物资储备系统深化改革转型发展的决定》指出</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：坚持以政治建设为统领，</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全面加强基层（</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），充分发挥政治核心和</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战斗堡垒作用</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A.作风建设</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B.思想建设</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C.政治建设</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D.党组织建设</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《关于全国粮食和物资储备系统深化改革转型发展的决定》第二十六条指出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认真落实新时代党的建设总要求，切实把党的政治建设摆在首要位置。增强“四个意识”，坚定“四个自信”，坚决做到“两个维护”，自觉在思想上政治上行动上同以习近平同志为核心的党中央保持高度一致。强化党组领导核心作用，提高把方向、管全局、抓落实的能力水平。</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全面加强基层党组织建设，充分发挥政治核心和战</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斗堡垒作用。</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76.《关于全国粮食和物资储备系统深化改革转型发展的决定》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深化改革、转型发展是认真落实（ ），全面提高国家储备安全保障水平的必然要求。</w:t>
      </w:r>
    </w:p>
    <w:p>
      <w:pPr>
        <w:keepNext w:val="0"/>
        <w:keepLines w:val="0"/>
        <w:pageBreakBefore w:val="0"/>
        <w:widowControl w:val="0"/>
        <w:numPr>
          <w:ilvl w:val="0"/>
          <w:numId w:val="1"/>
        </w:numPr>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总体国家安全观        B.国家粮食安全战略</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C.国家物资安全战略      D.国家总体战略观</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第一条</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指出：深化改革、转型发展是认真落实总体国家安全观，全面提高国家储备安全保障水平的必然要求。</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77.《关于全国粮食和物资储备系统深化改革转型发展的决定》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推动国家储备统筹规划，提高国家储备整体效能，充分发挥国家储备（ ）作用。</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A.“第一道防线”           B.“最后一道防线”  </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C.“压舱石”               D.重要</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关于全国粮食和物资储备系统深化改革转型发展的决定》第七条指出：推动国家储备统筹规划。按照党中央、国务院决策部署，统筹考虑国家安全和经济建设、国防建设需要以及财政承受能力等因素，积极配合或协同有关部门制定国家储备总体发展规划和国家储备品种目录；合理确定粮食和战略应急物资储备规模；加强各类储备资源整合，积极推进军民融合深度发展；提高国家储备整体效能，充分发挥国家储备“压舱石”作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78</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.《关于全国粮食和物资储备系统深化改革转型发展的决定》指出</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坚持问题导向和（</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）相统一，立足打基础利长远、补短板强弱项，重点在管理体制、运行机制、监管方式、宏观调控手段、国家储备优化协同高效等方面深化改革。</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A.发展导向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结果</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导向</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C.目标导向   D.创新导向</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第六条</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坚持问题导向和目标导向相统一，立足打基础利长远、补短板强弱项。</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坚持问题导向和目标导向相统一，立足打基础利长远、补短板强弱项，重点在管理体制、运行机制、</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监管方式、宏观调控手段、国家储备优化协同高效等方面</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深化改革，着力</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在构建统一的储备体系、增强应对突发事件能力、完善强化储备基础设施、建设粮食产业强国</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等方面转型发展，增强改革发展的系统性、整体性、协同性。</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79.《关于全国粮食和物资储备系统深化改革转型发展的决定》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以（</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）为主线，按照高质量发展要求，向深化改革要动力，向转型发展要活力，全面提高国家粮食和战略应急物资储备安全保障水平</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机构改革</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供给侧结构性改革</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高质量发展</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新发展理念</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《关于全国粮食和物资储备系统深化改革转型发展的决定》第四条指出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以习近平新时代中国特色社会主义思想为指导，全面贯彻党的十九大和十九届二中、三中全会精神，坚持总体国家安全观，坚持新发展理念，坚持稳中求进工作总基调，以供给侧结构性改革为主线，按照高质量发展要求，向深化改革要动力，向转型发展要活力，全面提高国家粮食和战略应急物资储备安全保障水平。</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80.《关于全国粮食和物资储备系统深化改革转型发展的决定》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以党的（</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）为统领，自觉从政治和全局的高度统筹谋划粮食和物资储备改革发展</w:t>
      </w:r>
      <w:r>
        <w:rPr>
          <w:rFonts w:hint="eastAsia" w:ascii="仿宋_GB2312" w:hAnsi="仿宋_GB2312" w:eastAsia="仿宋_GB2312" w:cs="仿宋_GB2312"/>
          <w:b/>
          <w:color w:val="000000" w:themeColor="text1"/>
          <w:spacing w:val="0"/>
          <w:kern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A.组织建设</w:t>
      </w:r>
      <w:r>
        <w:rPr>
          <w:rFonts w:hint="eastAsia" w:ascii="仿宋_GB2312" w:hAnsi="仿宋_GB2312" w:eastAsia="仿宋_GB2312" w:cs="仿宋_GB2312"/>
          <w:color w:val="000000" w:themeColor="text1"/>
          <w:spacing w:val="0"/>
          <w:kern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B.制度建设</w:t>
      </w:r>
      <w:r>
        <w:rPr>
          <w:rFonts w:hint="eastAsia" w:ascii="仿宋_GB2312" w:hAnsi="仿宋_GB2312" w:eastAsia="仿宋_GB2312" w:cs="仿宋_GB2312"/>
          <w:color w:val="000000" w:themeColor="text1"/>
          <w:spacing w:val="0"/>
          <w:kern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政治建设</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D.思想建设</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《关于全国粮食和物资储备系统深化改革转型发展的决定》第五条指出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加强党对粮食和物资储备工作的全面领导，以党的政治建设为统领，自觉从政治和全局的高度统筹谋划粮食和物资储备改革发展</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kern w:val="0"/>
          <w:sz w:val="28"/>
          <w:szCs w:val="28"/>
          <w:highlight w:val="none"/>
          <w:lang w:val="en-US" w:eastAsia="zh-CN"/>
          <w14:textFill>
            <w14:solidFill>
              <w14:schemeClr w14:val="tx1"/>
            </w14:solidFill>
          </w14:textFill>
        </w:rPr>
        <w:t>81.</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《关于全国粮食和物资储备系统深化改革转型发展的决定》指出：</w:t>
      </w:r>
      <w:r>
        <w:rPr>
          <w:rFonts w:hint="eastAsia" w:ascii="仿宋_GB2312" w:hAnsi="仿宋_GB2312" w:eastAsia="仿宋_GB2312" w:cs="仿宋_GB2312"/>
          <w:b/>
          <w:color w:val="000000" w:themeColor="text1"/>
          <w:spacing w:val="0"/>
          <w:kern w:val="0"/>
          <w:sz w:val="28"/>
          <w:szCs w:val="28"/>
          <w:highlight w:val="none"/>
          <w14:textFill>
            <w14:solidFill>
              <w14:schemeClr w14:val="tx1"/>
            </w14:solidFill>
          </w14:textFill>
        </w:rPr>
        <w:t>力争用（</w:t>
      </w:r>
      <w:r>
        <w:rPr>
          <w:rFonts w:hint="eastAsia" w:ascii="仿宋_GB2312" w:hAnsi="仿宋_GB2312" w:eastAsia="仿宋_GB2312" w:cs="仿宋_GB2312"/>
          <w:b/>
          <w:color w:val="000000" w:themeColor="text1"/>
          <w:spacing w:val="0"/>
          <w:kern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kern w:val="0"/>
          <w:sz w:val="28"/>
          <w:szCs w:val="28"/>
          <w:highlight w:val="none"/>
          <w14:textFill>
            <w14:solidFill>
              <w14:schemeClr w14:val="tx1"/>
            </w14:solidFill>
          </w14:textFill>
        </w:rPr>
        <w:t>）年左右的时间，形成职责清晰、运行规范、监管有效、保障有力的统一的国家储备体系。</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A.5</w:t>
      </w:r>
      <w:r>
        <w:rPr>
          <w:rFonts w:hint="eastAsia" w:ascii="仿宋_GB2312" w:hAnsi="仿宋_GB2312" w:eastAsia="仿宋_GB2312" w:cs="仿宋_GB2312"/>
          <w:color w:val="000000" w:themeColor="text1"/>
          <w:spacing w:val="0"/>
          <w:kern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B.10</w:t>
      </w:r>
      <w:r>
        <w:rPr>
          <w:rFonts w:hint="eastAsia" w:ascii="仿宋_GB2312" w:hAnsi="仿宋_GB2312" w:eastAsia="仿宋_GB2312" w:cs="仿宋_GB2312"/>
          <w:color w:val="000000" w:themeColor="text1"/>
          <w:spacing w:val="0"/>
          <w:kern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C.15</w:t>
      </w:r>
      <w:r>
        <w:rPr>
          <w:rFonts w:hint="eastAsia" w:ascii="仿宋_GB2312" w:hAnsi="仿宋_GB2312" w:eastAsia="仿宋_GB2312" w:cs="仿宋_GB2312"/>
          <w:color w:val="000000" w:themeColor="text1"/>
          <w:spacing w:val="0"/>
          <w:kern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D.20</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kern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《关于全国粮食和物资储备系统深化改革转型发展的决定》第六条指出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力争用5年左右的时间，形成职责清晰、运行规范、监管有效、保障有力的统一的国家储备体系，全面提高国家粮食和战略应急物资储备安全保障水平。</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0"/>
          <w:sz w:val="28"/>
          <w:szCs w:val="28"/>
          <w:highlight w:val="none"/>
          <w:lang w:val="en-US" w:eastAsia="zh-CN"/>
          <w14:textFill>
            <w14:solidFill>
              <w14:schemeClr w14:val="tx1"/>
            </w14:solidFill>
          </w14:textFill>
        </w:rPr>
        <w:t>82</w:t>
      </w:r>
      <w:r>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t>.《关于全国粮食和物资储备系统深化改革转型发展的决定》第二十五条指出</w:t>
      </w:r>
      <w:r>
        <w:rPr>
          <w:rFonts w:hint="eastAsia" w:ascii="仿宋_GB2312" w:hAnsi="仿宋_GB2312" w:eastAsia="仿宋_GB2312" w:cs="仿宋_GB2312"/>
          <w:b/>
          <w:bCs/>
          <w:color w:val="000000" w:themeColor="text1"/>
          <w:spacing w:val="0"/>
          <w:kern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t>全面推进“双随机、一公开”和“互联网+监管”，采取“四不两直”方式，加强跨区域交叉执法检查、专项检查和突击抽查。</w:t>
      </w:r>
      <w:r>
        <w:rPr>
          <w:rFonts w:hint="eastAsia" w:ascii="仿宋_GB2312" w:hAnsi="仿宋_GB2312" w:eastAsia="仿宋_GB2312" w:cs="仿宋_GB2312"/>
          <w:b/>
          <w:bCs/>
          <w:color w:val="000000" w:themeColor="text1"/>
          <w:spacing w:val="0"/>
          <w:kern w:val="0"/>
          <w:sz w:val="28"/>
          <w:szCs w:val="28"/>
          <w:highlight w:val="none"/>
          <w:lang w:eastAsia="zh-CN"/>
          <w14:textFill>
            <w14:solidFill>
              <w14:schemeClr w14:val="tx1"/>
            </w14:solidFill>
          </w14:textFill>
        </w:rPr>
        <w:t>下列不属于</w:t>
      </w:r>
      <w:r>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t>“四不两直”</w:t>
      </w:r>
      <w:r>
        <w:rPr>
          <w:rFonts w:hint="eastAsia" w:ascii="仿宋_GB2312" w:hAnsi="仿宋_GB2312" w:eastAsia="仿宋_GB2312" w:cs="仿宋_GB2312"/>
          <w:b/>
          <w:bCs/>
          <w:color w:val="000000" w:themeColor="text1"/>
          <w:spacing w:val="0"/>
          <w:kern w:val="0"/>
          <w:sz w:val="28"/>
          <w:szCs w:val="28"/>
          <w:highlight w:val="none"/>
          <w:lang w:eastAsia="zh-CN"/>
          <w14:textFill>
            <w14:solidFill>
              <w14:schemeClr w14:val="tx1"/>
            </w14:solidFill>
          </w14:textFill>
        </w:rPr>
        <w:t>内容的是</w:t>
      </w:r>
      <w:r>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t>（ ）。</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kern w:val="0"/>
          <w:sz w:val="28"/>
          <w:szCs w:val="28"/>
          <w:highlight w:val="none"/>
          <w:lang w:eastAsia="zh-CN"/>
          <w14:textFill>
            <w14:solidFill>
              <w14:schemeClr w14:val="tx1"/>
            </w14:solidFill>
          </w14:textFill>
        </w:rPr>
        <w:t>不发通知、不打招呼</w:t>
      </w:r>
      <w:r>
        <w:rPr>
          <w:rFonts w:hint="eastAsia" w:ascii="仿宋_GB2312" w:hAnsi="仿宋_GB2312" w:eastAsia="仿宋_GB2312" w:cs="仿宋_GB2312"/>
          <w:color w:val="000000" w:themeColor="text1"/>
          <w:spacing w:val="0"/>
          <w:kern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kern w:val="0"/>
          <w:sz w:val="28"/>
          <w:szCs w:val="28"/>
          <w:highlight w:val="none"/>
          <w:lang w:eastAsia="zh-CN"/>
          <w14:textFill>
            <w14:solidFill>
              <w14:schemeClr w14:val="tx1"/>
            </w14:solidFill>
          </w14:textFill>
        </w:rPr>
        <w:t>不做计划、不听汇报</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kern w:val="0"/>
          <w:sz w:val="28"/>
          <w:szCs w:val="28"/>
          <w:highlight w:val="none"/>
          <w:lang w:eastAsia="zh-CN"/>
          <w14:textFill>
            <w14:solidFill>
              <w14:schemeClr w14:val="tx1"/>
            </w14:solidFill>
          </w14:textFill>
        </w:rPr>
        <w:t>不听汇报、不用陪同接待</w:t>
      </w:r>
      <w:r>
        <w:rPr>
          <w:rFonts w:hint="eastAsia" w:ascii="仿宋_GB2312" w:hAnsi="仿宋_GB2312" w:eastAsia="仿宋_GB2312" w:cs="仿宋_GB2312"/>
          <w:color w:val="000000" w:themeColor="text1"/>
          <w:spacing w:val="0"/>
          <w:kern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kern w:val="0"/>
          <w:sz w:val="28"/>
          <w:szCs w:val="28"/>
          <w:highlight w:val="none"/>
          <w:lang w:eastAsia="zh-CN"/>
          <w14:textFill>
            <w14:solidFill>
              <w14:schemeClr w14:val="tx1"/>
            </w14:solidFill>
          </w14:textFill>
        </w:rPr>
        <w:t>直奔基层、直插现场</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t>正确答案：</w:t>
      </w:r>
      <w:r>
        <w:rPr>
          <w:rFonts w:hint="eastAsia" w:ascii="仿宋_GB2312" w:hAnsi="仿宋_GB2312" w:eastAsia="仿宋_GB2312" w:cs="仿宋_GB2312"/>
          <w:b w:val="0"/>
          <w:color w:val="000000" w:themeColor="text1"/>
          <w:spacing w:val="0"/>
          <w:kern w:val="0"/>
          <w:sz w:val="28"/>
          <w:szCs w:val="28"/>
          <w:highlight w:val="none"/>
          <w:lang w:eastAsia="zh-CN"/>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color w:val="000000" w:themeColor="text1"/>
          <w:spacing w:val="0"/>
          <w:kern w:val="0"/>
          <w:sz w:val="28"/>
          <w:szCs w:val="28"/>
          <w:highlight w:val="none"/>
          <w:lang w:eastAsia="zh-CN"/>
          <w14:textFill>
            <w14:solidFill>
              <w14:schemeClr w14:val="tx1"/>
            </w14:solidFill>
          </w14:textFill>
        </w:rPr>
        <w:t>“四不两直”是指国家安全生产监督管理总局建立的安全生产暗查暗访制度，具体为：</w:t>
      </w:r>
      <w:r>
        <w:rPr>
          <w:rFonts w:hint="eastAsia" w:ascii="仿宋_GB2312" w:hAnsi="仿宋_GB2312" w:eastAsia="仿宋_GB2312" w:cs="仿宋_GB2312"/>
          <w:color w:val="000000" w:themeColor="text1"/>
          <w:spacing w:val="0"/>
          <w:kern w:val="0"/>
          <w:sz w:val="28"/>
          <w:szCs w:val="28"/>
          <w:highlight w:val="none"/>
          <w:lang w:eastAsia="zh-CN"/>
          <w14:textFill>
            <w14:solidFill>
              <w14:schemeClr w14:val="tx1"/>
            </w14:solidFill>
          </w14:textFill>
        </w:rPr>
        <w:t>不发通知，不打招呼，不听汇报，不用陪同接待，直奔基层，直插现场。</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83.《关于全国粮食和物资储备系统深化改革转型发展的决定》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创新储备管理制度，要加强中央储备，完善地方储备，推动（ ），鼓励企业商业储备，推动中央储备与地方储备、政府储备与企业储备互为补充、协同发展。</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A.企业义务储备　   B.企业社会责任储备</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C.强制储备　　　   D.自愿储备</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八</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条指出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加强中央储备，完善地方储备，推动企业社会责任储备，鼓励企业商业储备，推动中央储备与地方储备、政府储备与企业储备互为补充、协同发展。坚持政企、政事、事企分开和管办分离的原则，积极稳妥地推进各项改革，提高储备运营管理效率。</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84.《关于全国粮食和物资储备系统深化改革转型发展的决定》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建立健全与储备品种相适应的收储轮换机制，严格落实收储轮换计划，确保储备库存（　）。</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A.数量准确、质量合格   B.无霉烂变质、无虫蛀鼠咬</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C.适时更新、质量良好    D.快进快出、保值增值</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yellow"/>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九</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条指出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建立健全与储备品种相适应的收储轮换机制，严格落实收储轮换计划，确保储备库存适时更新、质量良好。推动完善储备动用机制，规范相关程序。鼓励</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通过市场竞价交易、公开招标、竞争性谈判</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等方式，组织开展储备的收储</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、轮换。</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85.《关于全国粮食和物资储备系统深化改革转型发展的决定》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持续深化“放管服”改革，充分发挥市场在资源配置中的（ ）作用。</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A.必要性    B.决定性    C.持续性    D.重要性</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yellow"/>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五</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条指出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：坚持改革创新，优化协同高效。持续深化“放管服”改革，充分发挥市场在资源配置中的决定性作用，更好发挥政府作用，深化政府储备运营事业单位和国有企业改革，强化各类各级储备协同高效运作。</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86</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大力提升军粮供应保障能力和</w:t>
      </w: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，加快军民融合深度发展。</w:t>
      </w:r>
    </w:p>
    <w:p>
      <w:pPr>
        <w:keepNext w:val="0"/>
        <w:keepLines w:val="0"/>
        <w:pageBreakBefore w:val="0"/>
        <w:widowControl w:val="0"/>
        <w:tabs>
          <w:tab w:val="left" w:pos="312"/>
        </w:tabs>
        <w:kinsoku/>
        <w:wordWrap/>
        <w:overflowPunct w:val="0"/>
        <w:topLinePunct w:val="0"/>
        <w:bidi w:val="0"/>
        <w:spacing w:beforeAutospacing="0" w:afterAutospacing="0" w:line="400" w:lineRule="exact"/>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 xml:space="preserve">A.军民兼容能力   </w:t>
      </w: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 xml:space="preserve"> B.优质服务水平</w:t>
      </w:r>
    </w:p>
    <w:p>
      <w:pPr>
        <w:keepNext w:val="0"/>
        <w:keepLines w:val="0"/>
        <w:pageBreakBefore w:val="0"/>
        <w:widowControl w:val="0"/>
        <w:tabs>
          <w:tab w:val="left" w:pos="312"/>
        </w:tabs>
        <w:kinsoku/>
        <w:wordWrap/>
        <w:overflowPunct w:val="0"/>
        <w:topLinePunct w:val="0"/>
        <w:bidi w:val="0"/>
        <w:spacing w:beforeAutospacing="0" w:afterAutospacing="0" w:line="400" w:lineRule="exact"/>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C.双拥工作水平</w:t>
      </w: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D.信息支撑能力</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《关于全国粮食和物资储备系统深化改革转型发展的决定》第十二条</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大力提升军粮供应保障能力和优质服务水平，加快军民融合深度发展。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87</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建设国家粮食和物资储备应急指挥调度平台，实现统一指挥、</w:t>
      </w: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、快速响应、保障到位。</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A.科学调度   B.规范管理</w:t>
      </w: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C.积极协调</w:t>
      </w: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D.主动作为</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《关于全国粮食和物资储备系统深化改革转型发展的决定》第十六条</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建设国家粮食和物资储备应急指挥调度平台，实现统一指挥、科学调度、快速响应、保障到位。</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88.《关于全国粮食和物资储备系统深化改革转型发展的决定》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要积极推进粮食及其产品质量标准的制定或修订，建立符合（</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）需要的粮食质量安全标准体系。</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A.市场发展</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B.行业发展</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C.高质量发展</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D.深化改革转型发展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《关于全国粮食和物资储备系统深化改革转型发展的决定》第十三条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要积极推进粮食及其产品质量标准的制定或修订，建立符合高质量发展需要的粮食质量安全标准体系。</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89.《关于全国粮食和物资储备系统深化改革转型发展的决定》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指出：要推动宏观调控从注重数量向数质并重转变，从</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侧重收储环节向统筹（</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各环节</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转变</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，从指令型调控向综合型调控转变</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生产销售</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储备加工</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产购储加销</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加工销售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第十二条指出：推动宏观调控从注重数量向数质并重转变，从侧重收储环节向统筹</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产购储加销</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各环节转变，从指令型调控向综合型调控转变。</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90.《关于全国粮食和物资储备系统深化改革转型发展的决定》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坚持（ ）</w:t>
      </w: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和</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管办分离的原则，积极稳妥地推进各项改革，提高储备运营管理效率。</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A.政企、政事、事企分开          B.政企分开</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C.政事分开                     D.事企分开</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u w:val="single"/>
          <w:lang w:val="en-US" w:eastAsia="zh-CN"/>
          <w14:textFill>
            <w14:solidFill>
              <w14:schemeClr w14:val="tx1"/>
            </w14:solidFill>
          </w14:textFill>
        </w:rPr>
      </w:pPr>
      <w:r>
        <w:rPr>
          <w:rFonts w:hint="eastAsia" w:ascii="仿宋_GB2312" w:hAnsi="仿宋_GB2312" w:eastAsia="仿宋_GB2312" w:cs="仿宋_GB2312"/>
          <w:b/>
          <w:bCs/>
          <w:i w:val="0"/>
          <w:iCs w:val="0"/>
          <w:color w:val="000000" w:themeColor="text1"/>
          <w:spacing w:val="0"/>
          <w:sz w:val="28"/>
          <w:szCs w:val="28"/>
          <w:highlight w:val="none"/>
          <w:u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第八</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条指出：加强中央储备，完善地方储备，推动企业社会责任储备，鼓励企业商业储备，推动中央储备与地方储备、政府储备与企业储备互为补充、协同发展。坚持政企、政事、事企分开和管办分离的原则，积极稳妥地推进各项改革，提高储备运营管理效率。</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91.《关于全国粮食和物资储备系统深化改革转型发展的决定》指出：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加快实施“五优联动”。以下不属于“五优联动”内涵的是</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优粮优产</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优粮优价</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优粮优储</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优粮优加 </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kern w:val="2"/>
          <w:sz w:val="28"/>
          <w:szCs w:val="28"/>
          <w:highlight w:val="none"/>
          <w:lang w:val="en-US" w:eastAsia="zh-CN" w:bidi="ar-SA"/>
          <w14:textFill>
            <w14:solidFill>
              <w14:schemeClr w14:val="tx1"/>
            </w14:solidFill>
          </w14:textFill>
        </w:rPr>
        <w:t xml:space="preserve">B </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关于全国粮食和物资储备系统深化改革转型发展的决定》第十四条指出：推动产业链、创新链、价值链“三链协同”，统筹建好示范市县、产业园区、骨干企业和优质粮食工程“四大载体”，加快实施优粮优产、优粮优购、优粮优储、优粮优加、优粮优销“五优联动”</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92</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.加强安全稳定廉政工作，是保障国家粮食安全和物资储备安全的底线工程。</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是前提，</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是基础，</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是保障，三者密切联系、相辅相成。</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填入横线处的依次为（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A.安全、廉政、稳定      B.廉政、稳定、安全</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C.廉政、安全、稳定      D.安全、稳定、廉</w:t>
      </w:r>
      <w:r>
        <w:rPr>
          <w:rFonts w:hint="eastAsia" w:ascii="仿宋_GB2312" w:hAnsi="仿宋_GB2312" w:eastAsia="仿宋_GB2312" w:cs="仿宋_GB2312"/>
          <w:color w:val="000000" w:themeColor="text1"/>
          <w:spacing w:val="0"/>
          <w:sz w:val="28"/>
          <w:szCs w:val="28"/>
          <w:highlight w:val="none"/>
          <w:u w:val="none"/>
          <w:lang w:eastAsia="zh-CN"/>
          <w14:textFill>
            <w14:solidFill>
              <w14:schemeClr w14:val="tx1"/>
            </w14:solidFill>
          </w14:textFill>
        </w:rPr>
        <w:t>政</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第三条</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加强安全稳定廉政工作，是保障国家粮食安全和物资储备安全的底线工程。安全是前提，稳定是基础，廉政是保障，三者密切联系、相辅相成。因此，必须统筹谋划、整体推进，加快建立健全安全稳定廉政工作相互支撑、互相共进的长效机制。</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jc w:val="both"/>
        <w:textAlignment w:val="auto"/>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93.</w:t>
      </w:r>
      <w:r>
        <w:rPr>
          <w:rFonts w:hint="eastAsia" w:ascii="仿宋_GB2312" w:hAnsi="仿宋_GB2312" w:eastAsia="仿宋_GB2312" w:cs="仿宋_GB2312"/>
          <w:b/>
          <w:bCs/>
          <w:color w:val="000000" w:themeColor="text1"/>
          <w:spacing w:val="0"/>
          <w:sz w:val="28"/>
          <w:szCs w:val="28"/>
          <w:highlight w:val="none"/>
          <w:lang w:val="zh-TW"/>
          <w14:textFill>
            <w14:solidFill>
              <w14:schemeClr w14:val="tx1"/>
            </w14:solidFill>
          </w14:textFill>
        </w:rPr>
        <w:t>《关于进一步激励广大干部新时代新担当新作为的实施意见》</w:t>
      </w:r>
      <w:r>
        <w:rPr>
          <w:rFonts w:hint="eastAsia" w:ascii="仿宋_GB2312" w:hAnsi="仿宋_GB2312" w:eastAsia="仿宋_GB2312" w:cs="仿宋_GB2312"/>
          <w:b/>
          <w:bCs/>
          <w:color w:val="000000" w:themeColor="text1"/>
          <w:spacing w:val="0"/>
          <w:sz w:val="28"/>
          <w:szCs w:val="28"/>
          <w:highlight w:val="none"/>
          <w:lang w:val="zh-TW" w:eastAsia="zh-CN"/>
          <w14:textFill>
            <w14:solidFill>
              <w14:schemeClr w14:val="tx1"/>
            </w14:solidFill>
          </w14:textFill>
        </w:rPr>
        <w:t>关于加强激励支持的表述中提出，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深入推进“（ ）”工作，坚持标准条件，选树一批担当作为、实绩突出、群众认可的先进典型。</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640"/>
        <w:jc w:val="both"/>
        <w:textAlignment w:val="auto"/>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A.抓典型、树亮点      B.抓亮点、树典型</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640"/>
        <w:jc w:val="both"/>
        <w:textAlignment w:val="auto"/>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C.抓先进、树典型      D.抓典型、树先进 </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jc w:val="both"/>
        <w:textAlignment w:val="auto"/>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640"/>
        <w:jc w:val="both"/>
        <w:textAlignment w:val="auto"/>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zh-TW"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《关于进一步激励广大干部新时代新担当新作为的实施意见》第</w:t>
      </w:r>
      <w:r>
        <w:rPr>
          <w:rFonts w:hint="eastAsia" w:ascii="仿宋_GB2312" w:hAnsi="仿宋_GB2312" w:eastAsia="仿宋_GB2312" w:cs="仿宋_GB2312"/>
          <w:color w:val="000000" w:themeColor="text1"/>
          <w:spacing w:val="0"/>
          <w:sz w:val="28"/>
          <w:szCs w:val="28"/>
          <w:highlight w:val="none"/>
          <w:lang w:val="zh-TW" w:eastAsia="zh-CN"/>
          <w14:textFill>
            <w14:solidFill>
              <w14:schemeClr w14:val="tx1"/>
            </w14:solidFill>
          </w14:textFill>
        </w:rPr>
        <w:t>十六</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条指出</w:t>
      </w:r>
      <w:r>
        <w:rPr>
          <w:rFonts w:hint="eastAsia" w:ascii="仿宋_GB2312" w:hAnsi="仿宋_GB2312" w:eastAsia="仿宋_GB2312" w:cs="仿宋_GB2312"/>
          <w:color w:val="000000" w:themeColor="text1"/>
          <w:spacing w:val="0"/>
          <w:sz w:val="28"/>
          <w:szCs w:val="28"/>
          <w:highlight w:val="none"/>
          <w:lang w:val="zh-TW" w:eastAsia="zh-CN"/>
          <w14:textFill>
            <w14:solidFill>
              <w14:schemeClr w14:val="tx1"/>
            </w14:solidFill>
          </w14:textFill>
        </w:rPr>
        <w:t>：加强激励支持，</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深入推进“抓亮点、树典型”工作，坚持标准条件，选树一批担当作为、实绩突出、群众认可的先进典型。</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94.</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《关于全国粮食和物资储备系统加强安全稳定廉政工作的决定》指出：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持续推进（ ）学习教育常态化制度化，扎实开展“不忘初心、牢记使命”主题教育，增强“四个意识”，坚定“四个自信”，坚决做到“两个维护”。</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A.“三会一课”　  B.“两学一做”</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C.“两微一端”  　D.“三重一大”</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第二十条指出：持续推进“两学一做”学习教育常态化制度化</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，扎实开展“不忘初心、牢记使命”主题教育，增强“四个意识”，坚定“四个自信”，坚决做到“两个维护”。</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95.《关于全国粮食和物资储备系统加强安全稳定廉政工作的决定》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认真落实（ ），及时、准确、完整报告安全生产事故。发现重大安全稳定隐患、重要苗头性倾向性问题，立即报告上级主管部门。</w:t>
      </w:r>
    </w:p>
    <w:p>
      <w:pPr>
        <w:keepNext w:val="0"/>
        <w:keepLines w:val="0"/>
        <w:pageBreakBefore w:val="0"/>
        <w:widowControl w:val="0"/>
        <w:numPr>
          <w:ilvl w:val="0"/>
          <w:numId w:val="2"/>
        </w:numPr>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《生产安全事故报告条例》</w:t>
      </w:r>
    </w:p>
    <w:p>
      <w:pPr>
        <w:keepNext w:val="0"/>
        <w:keepLines w:val="0"/>
        <w:pageBreakBefore w:val="0"/>
        <w:widowControl w:val="0"/>
        <w:numPr>
          <w:ilvl w:val="0"/>
          <w:numId w:val="2"/>
        </w:numPr>
        <w:kinsoku/>
        <w:wordWrap/>
        <w:overflowPunct w:val="0"/>
        <w:topLinePunct w:val="0"/>
        <w:autoSpaceDE/>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《生产安全事故报告和调查处理条例》</w:t>
      </w:r>
    </w:p>
    <w:p>
      <w:pPr>
        <w:keepNext w:val="0"/>
        <w:keepLines w:val="0"/>
        <w:pageBreakBefore w:val="0"/>
        <w:widowControl w:val="0"/>
        <w:numPr>
          <w:ilvl w:val="0"/>
          <w:numId w:val="2"/>
        </w:numPr>
        <w:kinsoku/>
        <w:wordWrap/>
        <w:overflowPunct w:val="0"/>
        <w:topLinePunct w:val="0"/>
        <w:autoSpaceDE/>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《安全事故报告和调查处理条例》</w:t>
      </w:r>
    </w:p>
    <w:p>
      <w:pPr>
        <w:keepNext w:val="0"/>
        <w:keepLines w:val="0"/>
        <w:pageBreakBefore w:val="0"/>
        <w:widowControl w:val="0"/>
        <w:numPr>
          <w:ilvl w:val="0"/>
          <w:numId w:val="2"/>
        </w:numPr>
        <w:kinsoku/>
        <w:wordWrap/>
        <w:overflowPunct w:val="0"/>
        <w:topLinePunct w:val="0"/>
        <w:autoSpaceDE/>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《生产安全事故调查处理条例》</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kinsoku/>
        <w:wordWrap/>
        <w:overflowPunct w:val="0"/>
        <w:topLinePunct w:val="0"/>
        <w:autoSpaceDE/>
        <w:autoSpaceDN/>
        <w:bidi w:val="0"/>
        <w:spacing w:line="400" w:lineRule="exact"/>
        <w:ind w:left="0" w:leftChars="0" w:right="0" w:rightChars="0" w:firstLine="562" w:firstLineChars="200"/>
        <w:jc w:val="both"/>
        <w:textAlignment w:val="auto"/>
        <w:outlineLvl w:val="9"/>
        <w:rPr>
          <w:rFonts w:ascii="楷体_GB2312" w:hAnsi="楷体_GB2312" w:eastAsia="楷体_GB2312" w:cs="楷体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关</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于全国粮食和物资储备系统加强安全稳定廉政工作的决定》</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第二十四条指出：</w:t>
      </w:r>
      <w:r>
        <w:rPr>
          <w:rFonts w:hint="eastAsia" w:ascii="仿宋" w:hAnsi="仿宋" w:eastAsia="仿宋_GB2312" w:cs="仿宋_GB2312"/>
          <w:color w:val="000000" w:themeColor="text1"/>
          <w:spacing w:val="0"/>
          <w:sz w:val="28"/>
          <w:szCs w:val="28"/>
          <w:highlight w:val="none"/>
          <w:lang w:eastAsia="zh-CN"/>
          <w14:textFill>
            <w14:solidFill>
              <w14:schemeClr w14:val="tx1"/>
            </w14:solidFill>
          </w14:textFill>
        </w:rPr>
        <w:t>认真</w:t>
      </w:r>
      <w:r>
        <w:rPr>
          <w:rFonts w:hint="eastAsia" w:ascii="仿宋" w:hAnsi="仿宋" w:eastAsia="仿宋_GB2312" w:cs="仿宋_GB2312"/>
          <w:color w:val="000000" w:themeColor="text1"/>
          <w:spacing w:val="0"/>
          <w:sz w:val="28"/>
          <w:szCs w:val="28"/>
          <w:highlight w:val="none"/>
          <w14:textFill>
            <w14:solidFill>
              <w14:schemeClr w14:val="tx1"/>
            </w14:solidFill>
          </w14:textFill>
        </w:rPr>
        <w:t>落实《</w:t>
      </w:r>
      <w:r>
        <w:rPr>
          <w:rFonts w:ascii="仿宋" w:hAnsi="仿宋" w:eastAsia="仿宋_GB2312" w:cs="仿宋_GB2312"/>
          <w:color w:val="000000" w:themeColor="text1"/>
          <w:spacing w:val="0"/>
          <w:sz w:val="28"/>
          <w:szCs w:val="28"/>
          <w:highlight w:val="none"/>
          <w14:textFill>
            <w14:solidFill>
              <w14:schemeClr w14:val="tx1"/>
            </w14:solidFill>
          </w14:textFill>
        </w:rPr>
        <w:t>生产安全事故报告和调查处理条例</w:t>
      </w:r>
      <w:r>
        <w:rPr>
          <w:rFonts w:hint="eastAsia" w:ascii="仿宋" w:hAnsi="仿宋" w:eastAsia="仿宋_GB2312" w:cs="仿宋_GB2312"/>
          <w:color w:val="000000" w:themeColor="text1"/>
          <w:spacing w:val="0"/>
          <w:sz w:val="28"/>
          <w:szCs w:val="28"/>
          <w:highlight w:val="none"/>
          <w14:textFill>
            <w14:solidFill>
              <w14:schemeClr w14:val="tx1"/>
            </w14:solidFill>
          </w14:textFill>
        </w:rPr>
        <w:t>》，</w:t>
      </w:r>
      <w:r>
        <w:rPr>
          <w:rFonts w:ascii="仿宋" w:hAnsi="仿宋" w:eastAsia="仿宋_GB2312" w:cs="仿宋_GB2312"/>
          <w:color w:val="000000" w:themeColor="text1"/>
          <w:spacing w:val="0"/>
          <w:sz w:val="28"/>
          <w:szCs w:val="28"/>
          <w:highlight w:val="none"/>
          <w14:textFill>
            <w14:solidFill>
              <w14:schemeClr w14:val="tx1"/>
            </w14:solidFill>
          </w14:textFill>
        </w:rPr>
        <w:t>及时、</w:t>
      </w:r>
      <w:r>
        <w:rPr>
          <w:rFonts w:ascii="仿宋" w:hAnsi="仿宋" w:eastAsia="仿宋_GB2312" w:cs="仿宋_GB2312"/>
          <w:color w:val="000000" w:themeColor="text1"/>
          <w:spacing w:val="0"/>
          <w:sz w:val="28"/>
          <w:szCs w:val="28"/>
          <w:highlight w:val="none"/>
          <w:u w:val="none"/>
          <w14:textFill>
            <w14:solidFill>
              <w14:schemeClr w14:val="tx1"/>
            </w14:solidFill>
          </w14:textFill>
        </w:rPr>
        <w:t>准确</w:t>
      </w:r>
      <w:r>
        <w:rPr>
          <w:rFonts w:ascii="仿宋" w:hAnsi="仿宋" w:eastAsia="仿宋_GB2312" w:cs="仿宋_GB2312"/>
          <w:color w:val="000000" w:themeColor="text1"/>
          <w:spacing w:val="0"/>
          <w:sz w:val="28"/>
          <w:szCs w:val="28"/>
          <w:highlight w:val="none"/>
          <w14:textFill>
            <w14:solidFill>
              <w14:schemeClr w14:val="tx1"/>
            </w14:solidFill>
          </w14:textFill>
        </w:rPr>
        <w:t>、完整</w:t>
      </w:r>
      <w:r>
        <w:rPr>
          <w:rFonts w:hint="eastAsia" w:ascii="仿宋" w:hAnsi="仿宋" w:eastAsia="仿宋_GB2312" w:cs="仿宋_GB2312"/>
          <w:color w:val="000000" w:themeColor="text1"/>
          <w:spacing w:val="0"/>
          <w:sz w:val="28"/>
          <w:szCs w:val="28"/>
          <w:highlight w:val="none"/>
          <w14:textFill>
            <w14:solidFill>
              <w14:schemeClr w14:val="tx1"/>
            </w14:solidFill>
          </w14:textFill>
        </w:rPr>
        <w:t>报告安全生产事故。发现重大安全稳定隐患、重要苗头性倾向性问题，</w:t>
      </w:r>
      <w:r>
        <w:rPr>
          <w:rFonts w:hint="eastAsia" w:ascii="仿宋" w:hAnsi="仿宋" w:eastAsia="仿宋_GB2312" w:cs="仿宋_GB2312"/>
          <w:color w:val="000000" w:themeColor="text1"/>
          <w:spacing w:val="0"/>
          <w:sz w:val="28"/>
          <w:szCs w:val="28"/>
          <w:highlight w:val="none"/>
          <w:lang w:eastAsia="zh-CN"/>
          <w14:textFill>
            <w14:solidFill>
              <w14:schemeClr w14:val="tx1"/>
            </w14:solidFill>
          </w14:textFill>
        </w:rPr>
        <w:t>立即报告</w:t>
      </w:r>
      <w:r>
        <w:rPr>
          <w:rFonts w:hint="eastAsia" w:ascii="仿宋" w:hAnsi="仿宋" w:eastAsia="仿宋_GB2312" w:cs="仿宋_GB2312"/>
          <w:color w:val="000000" w:themeColor="text1"/>
          <w:spacing w:val="0"/>
          <w:sz w:val="28"/>
          <w:szCs w:val="28"/>
          <w:highlight w:val="none"/>
          <w14:textFill>
            <w14:solidFill>
              <w14:schemeClr w14:val="tx1"/>
            </w14:solidFill>
          </w14:textFill>
        </w:rPr>
        <w:t>上级主管部门。物资储备系统每日报告安全稳定情况，定期报告廉政工作情况。对瞒报、谎报、漏报、迟报的单位和个人，依规</w:t>
      </w:r>
      <w:r>
        <w:rPr>
          <w:rFonts w:hint="eastAsia" w:ascii="仿宋" w:hAnsi="仿宋" w:eastAsia="仿宋_GB2312" w:cs="仿宋_GB2312"/>
          <w:color w:val="000000" w:themeColor="text1"/>
          <w:spacing w:val="0"/>
          <w:sz w:val="28"/>
          <w:szCs w:val="28"/>
          <w:highlight w:val="none"/>
          <w:lang w:eastAsia="zh-CN"/>
          <w14:textFill>
            <w14:solidFill>
              <w14:schemeClr w14:val="tx1"/>
            </w14:solidFill>
          </w14:textFill>
        </w:rPr>
        <w:t>依纪</w:t>
      </w:r>
      <w:r>
        <w:rPr>
          <w:rFonts w:hint="eastAsia" w:ascii="仿宋" w:hAnsi="仿宋" w:eastAsia="仿宋_GB2312" w:cs="仿宋_GB2312"/>
          <w:color w:val="000000" w:themeColor="text1"/>
          <w:spacing w:val="0"/>
          <w:sz w:val="28"/>
          <w:szCs w:val="28"/>
          <w:highlight w:val="none"/>
          <w14:textFill>
            <w14:solidFill>
              <w14:schemeClr w14:val="tx1"/>
            </w14:solidFill>
          </w14:textFill>
        </w:rPr>
        <w:t>追究责任。</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96.</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认真执行责任追究制度，实行安全稳定廉政工作（ ）。</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A.一票否决制       B.领导否决制</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C.集体否决制       D.群众否决制</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yellow"/>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关</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于全国粮食和物资储备系统加强安全稳定廉政工作的决定》</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第二十七条指出：</w:t>
      </w:r>
      <w:r>
        <w:rPr>
          <w:rFonts w:hint="eastAsia" w:ascii="仿宋" w:hAnsi="仿宋" w:eastAsia="仿宋_GB2312" w:cs="仿宋_GB2312"/>
          <w:color w:val="000000" w:themeColor="text1"/>
          <w:spacing w:val="0"/>
          <w:sz w:val="28"/>
          <w:szCs w:val="28"/>
          <w:highlight w:val="none"/>
          <w:lang w:eastAsia="zh-CN"/>
          <w14:textFill>
            <w14:solidFill>
              <w14:schemeClr w14:val="tx1"/>
            </w14:solidFill>
          </w14:textFill>
        </w:rPr>
        <w:t>认真</w:t>
      </w:r>
      <w:r>
        <w:rPr>
          <w:rFonts w:hint="eastAsia" w:ascii="仿宋" w:hAnsi="仿宋" w:eastAsia="仿宋_GB2312" w:cs="仿宋_GB2312"/>
          <w:color w:val="000000" w:themeColor="text1"/>
          <w:spacing w:val="0"/>
          <w:sz w:val="28"/>
          <w:szCs w:val="28"/>
          <w:highlight w:val="none"/>
          <w14:textFill>
            <w14:solidFill>
              <w14:schemeClr w14:val="tx1"/>
            </w14:solidFill>
          </w14:textFill>
        </w:rPr>
        <w:t>执行责任追究制度，实行安全稳定廉政工作“一票否决制”。对责任不落实、工作不到位、</w:t>
      </w:r>
      <w:r>
        <w:rPr>
          <w:rFonts w:hint="eastAsia" w:ascii="仿宋" w:hAnsi="仿宋" w:cs="仿宋_GB2312"/>
          <w:color w:val="000000" w:themeColor="text1"/>
          <w:spacing w:val="0"/>
          <w:sz w:val="28"/>
          <w:szCs w:val="28"/>
          <w:highlight w:val="none"/>
          <w:lang w:eastAsia="zh-CN"/>
          <w14:textFill>
            <w14:solidFill>
              <w14:schemeClr w14:val="tx1"/>
            </w14:solidFill>
          </w14:textFill>
        </w:rPr>
        <w:t>安全</w:t>
      </w:r>
      <w:r>
        <w:rPr>
          <w:rFonts w:hint="eastAsia" w:ascii="仿宋" w:hAnsi="仿宋" w:eastAsia="仿宋_GB2312" w:cs="仿宋_GB2312"/>
          <w:color w:val="000000" w:themeColor="text1"/>
          <w:spacing w:val="0"/>
          <w:sz w:val="28"/>
          <w:szCs w:val="28"/>
          <w:highlight w:val="none"/>
          <w14:textFill>
            <w14:solidFill>
              <w14:schemeClr w14:val="tx1"/>
            </w14:solidFill>
          </w14:textFill>
        </w:rPr>
        <w:t>隐患多</w:t>
      </w:r>
      <w:r>
        <w:rPr>
          <w:rFonts w:hint="eastAsia" w:ascii="仿宋" w:hAnsi="仿宋" w:eastAsia="仿宋_GB2312" w:cs="仿宋_GB2312"/>
          <w:color w:val="000000" w:themeColor="text1"/>
          <w:spacing w:val="0"/>
          <w:sz w:val="28"/>
          <w:szCs w:val="28"/>
          <w:highlight w:val="none"/>
          <w:lang w:eastAsia="zh-CN"/>
          <w14:textFill>
            <w14:solidFill>
              <w14:schemeClr w14:val="tx1"/>
            </w14:solidFill>
          </w14:textFill>
        </w:rPr>
        <w:t>、信访问题集中的，上级机关要</w:t>
      </w:r>
      <w:r>
        <w:rPr>
          <w:rFonts w:hint="eastAsia" w:ascii="仿宋" w:hAnsi="仿宋" w:eastAsia="仿宋_GB2312" w:cs="仿宋_GB2312"/>
          <w:color w:val="000000" w:themeColor="text1"/>
          <w:spacing w:val="0"/>
          <w:sz w:val="28"/>
          <w:szCs w:val="28"/>
          <w:highlight w:val="none"/>
          <w:lang w:val="en-US" w:eastAsia="zh-CN"/>
          <w14:textFill>
            <w14:solidFill>
              <w14:schemeClr w14:val="tx1"/>
            </w14:solidFill>
          </w14:textFill>
        </w:rPr>
        <w:t>及时</w:t>
      </w:r>
      <w:r>
        <w:rPr>
          <w:rFonts w:hint="eastAsia" w:ascii="仿宋" w:hAnsi="仿宋" w:eastAsia="仿宋_GB2312" w:cs="仿宋_GB2312"/>
          <w:color w:val="000000" w:themeColor="text1"/>
          <w:spacing w:val="0"/>
          <w:sz w:val="28"/>
          <w:szCs w:val="28"/>
          <w:highlight w:val="none"/>
          <w14:textFill>
            <w14:solidFill>
              <w14:schemeClr w14:val="tx1"/>
            </w14:solidFill>
          </w14:textFill>
        </w:rPr>
        <w:t>通报、约谈和挂牌督办；对发生安全稳定事故或违纪</w:t>
      </w:r>
      <w:r>
        <w:rPr>
          <w:rFonts w:hint="eastAsia" w:ascii="仿宋" w:hAnsi="仿宋" w:eastAsia="仿宋_GB2312" w:cs="仿宋_GB2312"/>
          <w:color w:val="000000" w:themeColor="text1"/>
          <w:spacing w:val="0"/>
          <w:sz w:val="28"/>
          <w:szCs w:val="28"/>
          <w:highlight w:val="none"/>
          <w:lang w:eastAsia="zh-CN"/>
          <w14:textFill>
            <w14:solidFill>
              <w14:schemeClr w14:val="tx1"/>
            </w14:solidFill>
          </w14:textFill>
        </w:rPr>
        <w:t>违法</w:t>
      </w:r>
      <w:r>
        <w:rPr>
          <w:rFonts w:hint="eastAsia" w:ascii="仿宋" w:hAnsi="仿宋" w:eastAsia="仿宋_GB2312" w:cs="仿宋_GB2312"/>
          <w:color w:val="000000" w:themeColor="text1"/>
          <w:spacing w:val="0"/>
          <w:sz w:val="28"/>
          <w:szCs w:val="28"/>
          <w:highlight w:val="none"/>
          <w14:textFill>
            <w14:solidFill>
              <w14:schemeClr w14:val="tx1"/>
            </w14:solidFill>
          </w14:textFill>
        </w:rPr>
        <w:t>案件的，严格落实“一案双查”和“责任倒查”，</w:t>
      </w:r>
      <w:r>
        <w:rPr>
          <w:rFonts w:hint="eastAsia" w:ascii="仿宋" w:hAnsi="仿宋" w:cs="仿宋_GB2312"/>
          <w:color w:val="000000" w:themeColor="text1"/>
          <w:spacing w:val="0"/>
          <w:sz w:val="28"/>
          <w:szCs w:val="28"/>
          <w:highlight w:val="none"/>
          <w:lang w:eastAsia="zh-CN"/>
          <w14:textFill>
            <w14:solidFill>
              <w14:schemeClr w14:val="tx1"/>
            </w14:solidFill>
          </w14:textFill>
        </w:rPr>
        <w:t>真正</w:t>
      </w:r>
      <w:r>
        <w:rPr>
          <w:rFonts w:hint="eastAsia" w:ascii="仿宋" w:hAnsi="仿宋" w:eastAsia="仿宋_GB2312" w:cs="仿宋_GB2312"/>
          <w:color w:val="000000" w:themeColor="text1"/>
          <w:spacing w:val="0"/>
          <w:sz w:val="28"/>
          <w:szCs w:val="28"/>
          <w:highlight w:val="none"/>
          <w14:textFill>
            <w14:solidFill>
              <w14:schemeClr w14:val="tx1"/>
            </w14:solidFill>
          </w14:textFill>
        </w:rPr>
        <w:t>做到失责必问、问责必严。</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97</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切实加强党风廉政建设，坚持把</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摆在首要位置。认真落实新时代党的建设总要求，旗帜鲜明讲政治，不断提高党建设工作水平。</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A.政治建设</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B.组织建设</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C.纪律建设</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D.廉政建设</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《关于全国粮食和物资储备系统加强安全稳定廉政工作的决定》第二十条指出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坚持</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把政治建设摆在首要位置。认真落实新时代党的建设总要求，旗帜鲜明讲政治，不断提高党建工作水平。持续推进“两学一做”学习教育</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常态化制度化，扎实开展“不忘初心、牢记使命”主题教育，增加“四个意识”，坚定“四个自信”，坚决做到“两个维护”。</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98.《关于全国粮食和物资储备系统加强安全稳定廉政工作的决定》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做好安全稳定廉政工作，要坚持以人</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为本</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，全面贯彻以人民为中心的发展思想，始终把人的生命放在首位。坚守“发展决不能以牺牲（</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）为代价”这条不可逾越的红线。</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A.生命</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B.质量</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C.安全</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D.健康</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《关于全国粮食和物资储备系统加强安全稳定廉政工作的决定》第五条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坚持以人为本。全面贯彻以人民为中心的发展思想，始终把人的生命安全放在首位。坚守“发展决不能以牺牲安全为代价”这条不可逾越的红线，推动安全发展。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99.《关于全国粮食和物资储备系统加强安全稳定廉政工作的决定》指出：</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物资储备系统每（</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）报告安全稳定情况，定期报告廉政工作情况。</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A.日</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B.周</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D.季度</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《关于全国粮食和物资储备系统加强安全稳定廉政工作的决定》第二十四条指出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认真落实《生产安全事故报告和调查处理条例》，及时、准确、完整报告安全生产事故。发现重大安全稳定隐患、重要苗头性倾向性问题，立即报告上级主管部门。物资储备系统每日报告安全稳定情况，定期报告廉政工作情况。对瞒报、谎报、漏报、迟报的单位和个人，依规依纪追究责任。</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val="zh-TW"/>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100</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val="zh-TW"/>
          <w14:textFill>
            <w14:solidFill>
              <w14:schemeClr w14:val="tx1"/>
            </w14:solidFill>
          </w14:textFill>
        </w:rPr>
        <w:t>《关于进一步激励广大干部新时代新担当新作为的实施意见》</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指出：大力培养优秀年轻干部，</w:t>
      </w:r>
      <w:r>
        <w:rPr>
          <w:rFonts w:hint="eastAsia" w:ascii="仿宋_GB2312" w:hAnsi="仿宋_GB2312" w:eastAsia="仿宋_GB2312" w:cs="仿宋_GB2312"/>
          <w:b/>
          <w:color w:val="000000" w:themeColor="text1"/>
          <w:spacing w:val="0"/>
          <w:sz w:val="28"/>
          <w:szCs w:val="28"/>
          <w:highlight w:val="none"/>
          <w:lang w:val="zh-TW" w:eastAsia="zh-TW"/>
          <w14:textFill>
            <w14:solidFill>
              <w14:schemeClr w14:val="tx1"/>
            </w14:solidFill>
          </w14:textFill>
        </w:rPr>
        <w:t>突出</w:t>
      </w:r>
      <w:r>
        <w:rPr>
          <w:rFonts w:hint="eastAsia" w:ascii="仿宋_GB2312" w:hAnsi="仿宋_GB2312" w:eastAsia="仿宋_GB2312" w:cs="仿宋_GB2312"/>
          <w:b/>
          <w:color w:val="000000" w:themeColor="text1"/>
          <w:spacing w:val="0"/>
          <w:sz w:val="28"/>
          <w:szCs w:val="28"/>
          <w:highlight w:val="none"/>
          <w:lang w:val="zh-TW"/>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lang w:val="zh-TW"/>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val="zh-TW" w:eastAsia="zh-TW"/>
          <w14:textFill>
            <w14:solidFill>
              <w14:schemeClr w14:val="tx1"/>
            </w14:solidFill>
          </w14:textFill>
        </w:rPr>
        <w:t>训练，</w:t>
      </w:r>
      <w:r>
        <w:rPr>
          <w:rFonts w:hint="eastAsia" w:ascii="仿宋_GB2312" w:hAnsi="仿宋_GB2312" w:eastAsia="仿宋_GB2312" w:cs="仿宋_GB2312"/>
          <w:b/>
          <w:color w:val="000000" w:themeColor="text1"/>
          <w:spacing w:val="0"/>
          <w:sz w:val="28"/>
          <w:szCs w:val="28"/>
          <w:highlight w:val="none"/>
          <w:lang w:val="zh-TW"/>
          <w14:textFill>
            <w14:solidFill>
              <w14:schemeClr w14:val="tx1"/>
            </w14:solidFill>
          </w14:textFill>
        </w:rPr>
        <w:t>加强</w:t>
      </w:r>
      <w:r>
        <w:rPr>
          <w:rFonts w:hint="eastAsia" w:ascii="仿宋_GB2312" w:hAnsi="仿宋_GB2312" w:eastAsia="仿宋_GB2312" w:cs="仿宋_GB2312"/>
          <w:b/>
          <w:color w:val="000000" w:themeColor="text1"/>
          <w:spacing w:val="0"/>
          <w:sz w:val="28"/>
          <w:szCs w:val="28"/>
          <w:highlight w:val="none"/>
          <w:lang w:val="zh-TW" w:eastAsia="zh-TW"/>
          <w14:textFill>
            <w14:solidFill>
              <w14:schemeClr w14:val="tx1"/>
            </w14:solidFill>
          </w14:textFill>
        </w:rPr>
        <w:t>年轻干部党的理论、党的革命历史和优良传统</w:t>
      </w:r>
      <w:r>
        <w:rPr>
          <w:rFonts w:hint="eastAsia" w:ascii="仿宋_GB2312" w:hAnsi="仿宋_GB2312" w:eastAsia="仿宋_GB2312" w:cs="仿宋_GB2312"/>
          <w:b/>
          <w:color w:val="000000" w:themeColor="text1"/>
          <w:spacing w:val="0"/>
          <w:sz w:val="28"/>
          <w:szCs w:val="28"/>
          <w:highlight w:val="none"/>
          <w:lang w:val="zh-TW"/>
          <w14:textFill>
            <w14:solidFill>
              <w14:schemeClr w14:val="tx1"/>
            </w14:solidFill>
          </w14:textFill>
        </w:rPr>
        <w:t>教育</w:t>
      </w:r>
      <w:r>
        <w:rPr>
          <w:rFonts w:hint="eastAsia" w:ascii="仿宋_GB2312" w:hAnsi="仿宋_GB2312" w:eastAsia="仿宋_GB2312" w:cs="仿宋_GB2312"/>
          <w:b/>
          <w:color w:val="000000" w:themeColor="text1"/>
          <w:spacing w:val="0"/>
          <w:sz w:val="28"/>
          <w:szCs w:val="28"/>
          <w:highlight w:val="none"/>
          <w:lang w:val="zh-TW" w:eastAsia="zh-TW"/>
          <w14:textFill>
            <w14:solidFill>
              <w14:schemeClr w14:val="tx1"/>
            </w14:solidFill>
          </w14:textFill>
        </w:rPr>
        <w:t>，培养对党忠诚的政治品格，</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教育年轻干部把当老实人、讲老实话、做老实事作为人生信条</w:t>
      </w:r>
      <w:r>
        <w:rPr>
          <w:rFonts w:hint="eastAsia" w:ascii="仿宋_GB2312" w:hAnsi="仿宋_GB2312" w:eastAsia="仿宋_GB2312" w:cs="仿宋_GB2312"/>
          <w:b/>
          <w:color w:val="000000" w:themeColor="text1"/>
          <w:spacing w:val="0"/>
          <w:sz w:val="28"/>
          <w:szCs w:val="28"/>
          <w:highlight w:val="none"/>
          <w:lang w:val="zh-TW" w:eastAsia="zh-TW"/>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A.理论</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B.政治</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C.业务</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D.能力</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zh-TW"/>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《关于进一步激励广大干部新时代新担当新作为的实施意见》第十三条指出</w:t>
      </w:r>
      <w:r>
        <w:rPr>
          <w:rFonts w:hint="eastAsia" w:ascii="仿宋_GB2312" w:hAnsi="仿宋_GB2312" w:eastAsia="仿宋_GB2312" w:cs="仿宋_GB2312"/>
          <w:color w:val="000000" w:themeColor="text1"/>
          <w:spacing w:val="0"/>
          <w:sz w:val="28"/>
          <w:szCs w:val="28"/>
          <w:highlight w:val="none"/>
          <w:lang w:val="zh-TW"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抓好年轻干部</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“选育管用”</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，坚持集中调研和日常了解相结合，</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建立持续发现、分批调研、动态管理的长效机制。突出政治训练，</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加强</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年轻干部党的理论、党的革命历史和优良传统</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教育</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，培养对党忠诚的政治品格，</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教育年轻干部把当老实人、讲老实话、做老实事作为人生信条</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lang w:val="zh-TW"/>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101.《关于进一步激励广大干部新时代新担当新作为的实施意见》指出：</w:t>
      </w:r>
      <w:r>
        <w:rPr>
          <w:rFonts w:hint="eastAsia" w:ascii="仿宋_GB2312" w:hAnsi="仿宋_GB2312" w:eastAsia="仿宋_GB2312" w:cs="仿宋_GB2312"/>
          <w:b/>
          <w:bCs w:val="0"/>
          <w:color w:val="000000" w:themeColor="text1"/>
          <w:spacing w:val="0"/>
          <w:sz w:val="28"/>
          <w:szCs w:val="28"/>
          <w:highlight w:val="none"/>
          <w:lang w:val="zh-TW" w:eastAsia="zh-TW"/>
          <w14:textFill>
            <w14:solidFill>
              <w14:schemeClr w14:val="tx1"/>
            </w14:solidFill>
          </w14:textFill>
        </w:rPr>
        <w:t>机关公务员和</w:t>
      </w:r>
      <w:r>
        <w:rPr>
          <w:rFonts w:hint="eastAsia" w:ascii="仿宋_GB2312" w:hAnsi="仿宋_GB2312" w:eastAsia="仿宋_GB2312" w:cs="仿宋_GB2312"/>
          <w:b/>
          <w:bCs w:val="0"/>
          <w:color w:val="000000" w:themeColor="text1"/>
          <w:spacing w:val="0"/>
          <w:sz w:val="28"/>
          <w:szCs w:val="28"/>
          <w:highlight w:val="none"/>
          <w:lang w:val="zh-TW"/>
          <w14:textFill>
            <w14:solidFill>
              <w14:schemeClr w14:val="tx1"/>
            </w14:solidFill>
          </w14:textFill>
        </w:rPr>
        <w:t>直属</w:t>
      </w:r>
      <w:r>
        <w:rPr>
          <w:rFonts w:hint="eastAsia" w:ascii="仿宋_GB2312" w:hAnsi="仿宋_GB2312" w:eastAsia="仿宋_GB2312" w:cs="仿宋_GB2312"/>
          <w:b/>
          <w:bCs w:val="0"/>
          <w:color w:val="000000" w:themeColor="text1"/>
          <w:spacing w:val="0"/>
          <w:sz w:val="28"/>
          <w:szCs w:val="28"/>
          <w:highlight w:val="none"/>
          <w:lang w:val="zh-TW" w:eastAsia="zh-TW"/>
          <w14:textFill>
            <w14:solidFill>
              <w14:schemeClr w14:val="tx1"/>
            </w14:solidFill>
          </w14:textFill>
        </w:rPr>
        <w:t>单位管理岗位干部在同一职位任职满</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val="0"/>
          <w:color w:val="000000" w:themeColor="text1"/>
          <w:spacing w:val="0"/>
          <w:sz w:val="28"/>
          <w:szCs w:val="28"/>
          <w:highlight w:val="none"/>
          <w:lang w:val="zh-TW" w:eastAsia="zh-TW"/>
          <w14:textFill>
            <w14:solidFill>
              <w14:schemeClr w14:val="tx1"/>
            </w14:solidFill>
          </w14:textFill>
        </w:rPr>
        <w:t>年</w:t>
      </w:r>
      <w:r>
        <w:rPr>
          <w:rFonts w:hint="eastAsia" w:ascii="仿宋_GB2312" w:hAnsi="仿宋_GB2312" w:eastAsia="仿宋_GB2312" w:cs="仿宋_GB2312"/>
          <w:b/>
          <w:bCs w:val="0"/>
          <w:color w:val="000000" w:themeColor="text1"/>
          <w:spacing w:val="0"/>
          <w:sz w:val="28"/>
          <w:szCs w:val="28"/>
          <w:highlight w:val="none"/>
          <w:lang w:val="zh-TW" w:eastAsia="zh-CN"/>
          <w14:textFill>
            <w14:solidFill>
              <w14:schemeClr w14:val="tx1"/>
            </w14:solidFill>
          </w14:textFill>
        </w:rPr>
        <w:t>，原则上</w:t>
      </w:r>
      <w:r>
        <w:rPr>
          <w:rFonts w:hint="eastAsia" w:ascii="仿宋_GB2312" w:hAnsi="仿宋_GB2312" w:eastAsia="仿宋_GB2312" w:cs="仿宋_GB2312"/>
          <w:b/>
          <w:bCs w:val="0"/>
          <w:color w:val="000000" w:themeColor="text1"/>
          <w:spacing w:val="0"/>
          <w:sz w:val="28"/>
          <w:szCs w:val="28"/>
          <w:highlight w:val="none"/>
          <w:lang w:val="zh-TW" w:eastAsia="zh-TW"/>
          <w14:textFill>
            <w14:solidFill>
              <w14:schemeClr w14:val="tx1"/>
            </w14:solidFill>
          </w14:textFill>
        </w:rPr>
        <w:t>应予轮岗交流。</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A.3</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B.5</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C.7</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D.10</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zh-TW"/>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《关于进一步激励广大干部新时代新担当新作为的实施意见》第十四条指出</w:t>
      </w:r>
      <w:r>
        <w:rPr>
          <w:rFonts w:hint="eastAsia" w:ascii="仿宋_GB2312" w:hAnsi="仿宋_GB2312" w:eastAsia="仿宋_GB2312" w:cs="仿宋_GB2312"/>
          <w:color w:val="000000" w:themeColor="text1"/>
          <w:spacing w:val="0"/>
          <w:sz w:val="28"/>
          <w:szCs w:val="28"/>
          <w:highlight w:val="none"/>
          <w:lang w:val="zh-TW"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机关公务员和</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直属</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单位管理岗位干部在同一职位任职满</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5</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年，或</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在京单位</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司级干部在同一司局单位工作满</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15</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年，处级干部在同一处室工作满</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10</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年，原则上应予轮岗交流。</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zh-TW" w:eastAsia="zh-TW"/>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102.《关于进一步激励广大干部新时代新担当新作为的实施意见》指出：</w:t>
      </w:r>
      <w:r>
        <w:rPr>
          <w:rFonts w:hint="eastAsia" w:ascii="仿宋_GB2312" w:hAnsi="仿宋_GB2312" w:eastAsia="仿宋_GB2312" w:cs="仿宋_GB2312"/>
          <w:b/>
          <w:bCs/>
          <w:color w:val="000000" w:themeColor="text1"/>
          <w:spacing w:val="0"/>
          <w:sz w:val="28"/>
          <w:szCs w:val="28"/>
          <w:highlight w:val="none"/>
          <w:lang w:val="zh-TW" w:eastAsia="zh-CN"/>
          <w14:textFill>
            <w14:solidFill>
              <w14:schemeClr w14:val="tx1"/>
            </w14:solidFill>
          </w14:textFill>
        </w:rPr>
        <w:t>大力培养优秀年轻干部，</w:t>
      </w:r>
      <w:r>
        <w:rPr>
          <w:rFonts w:hint="eastAsia" w:ascii="仿宋_GB2312" w:hAnsi="仿宋_GB2312" w:eastAsia="仿宋_GB2312" w:cs="仿宋_GB2312"/>
          <w:b/>
          <w:bCs/>
          <w:color w:val="000000" w:themeColor="text1"/>
          <w:spacing w:val="0"/>
          <w:sz w:val="28"/>
          <w:szCs w:val="28"/>
          <w:highlight w:val="none"/>
          <w:lang w:val="zh-TW" w:eastAsia="zh-TW"/>
          <w14:textFill>
            <w14:solidFill>
              <w14:schemeClr w14:val="tx1"/>
            </w14:solidFill>
          </w14:textFill>
        </w:rPr>
        <w:t>有计划地选派优秀年轻干部到脱贫攻坚主战场、援疆援藏和（ ）经受锻炼、砥砺品质、增长才干。</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A.关键岗位</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B.基层一线</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C.复杂环境</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D.重大任务</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zh-TW" w:eastAsia="zh-TW"/>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zh-TW"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《关于进一步激励广大干部新时代新担当新作为的实施意见》第十</w:t>
      </w:r>
      <w:r>
        <w:rPr>
          <w:rFonts w:hint="eastAsia" w:ascii="仿宋_GB2312" w:hAnsi="仿宋_GB2312" w:eastAsia="仿宋_GB2312" w:cs="仿宋_GB2312"/>
          <w:color w:val="000000" w:themeColor="text1"/>
          <w:spacing w:val="0"/>
          <w:sz w:val="28"/>
          <w:szCs w:val="28"/>
          <w:highlight w:val="none"/>
          <w:lang w:val="zh-TW" w:eastAsia="zh-CN"/>
          <w14:textFill>
            <w14:solidFill>
              <w14:schemeClr w14:val="tx1"/>
            </w14:solidFill>
          </w14:textFill>
        </w:rPr>
        <w:t>三</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条指出</w:t>
      </w:r>
      <w:r>
        <w:rPr>
          <w:rFonts w:hint="eastAsia" w:ascii="仿宋_GB2312" w:hAnsi="仿宋_GB2312" w:eastAsia="仿宋_GB2312" w:cs="仿宋_GB2312"/>
          <w:color w:val="000000" w:themeColor="text1"/>
          <w:spacing w:val="0"/>
          <w:sz w:val="28"/>
          <w:szCs w:val="28"/>
          <w:highlight w:val="none"/>
          <w:lang w:val="zh-TW"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有计划地选派优秀年轻干部到脱贫攻坚主战场、援疆援藏和基层一线经受锻炼、砥砺品质、增长才干。</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103.《关于全国粮食和物资储备系统深化改革转型发展的决定》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指出：加快建设粮食产业强国，</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围绕高质量发展和建设现代化经济体系，适应由增产导向向（ ）转变，加快粮食产业产业创新发展、转型升级、提质增效。</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A.提质导向   B.高质导向   C.增效导向   D.高效导向</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十四条指出：加快建设粮食产业强国，围绕高质量发展和建设现代化经济体系，适应由增产导向向提质导向转变，加快粮食产业创新发展、转型升级、提质增效。</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104.《关于全国粮食和物资储备系统深化改革转型发展的决定》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要构建统一的国家储备体系，</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以下不</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属于这一内容</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举措的是</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A.推动国家储备统筹规划</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B.创新储备管理制度</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C.完善收储轮换机制</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D.加强省长责任制考核 </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《关于全国粮食和物资储备系统深化改革转型发展的决定》第三部分构建统一的国家储备体系，包括</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推动国家储备统筹规划</w:t>
      </w:r>
      <w:r>
        <w:rPr>
          <w:rFonts w:hint="eastAsia" w:ascii="仿宋_GB2312" w:hAnsi="仿宋_GB2312" w:eastAsia="仿宋_GB2312" w:cs="仿宋_GB2312"/>
          <w:color w:val="000000" w:themeColor="text1"/>
          <w:spacing w:val="0"/>
          <w:sz w:val="28"/>
          <w:szCs w:val="28"/>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创新储备管理制度</w:t>
      </w:r>
      <w:r>
        <w:rPr>
          <w:rFonts w:hint="eastAsia" w:ascii="仿宋_GB2312" w:hAnsi="仿宋_GB2312" w:eastAsia="仿宋_GB2312" w:cs="仿宋_GB2312"/>
          <w:color w:val="000000" w:themeColor="text1"/>
          <w:spacing w:val="0"/>
          <w:sz w:val="28"/>
          <w:szCs w:val="28"/>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完善收储轮换机制</w:t>
      </w:r>
      <w:r>
        <w:rPr>
          <w:rFonts w:hint="eastAsia" w:ascii="仿宋_GB2312" w:hAnsi="仿宋_GB2312" w:eastAsia="仿宋_GB2312" w:cs="仿宋_GB2312"/>
          <w:color w:val="000000" w:themeColor="text1"/>
          <w:spacing w:val="0"/>
          <w:sz w:val="28"/>
          <w:szCs w:val="28"/>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加强粮食储备管理</w:t>
      </w:r>
      <w:r>
        <w:rPr>
          <w:rFonts w:hint="eastAsia" w:ascii="仿宋_GB2312" w:hAnsi="仿宋_GB2312" w:eastAsia="仿宋_GB2312" w:cs="仿宋_GB2312"/>
          <w:color w:val="000000" w:themeColor="text1"/>
          <w:spacing w:val="0"/>
          <w:sz w:val="28"/>
          <w:szCs w:val="28"/>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强化战略应急物资储备管理。</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105.以下不属于《关于进一步激励广大干部新时代新担当新作为的实施意见》中关于“</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坚持把政治建设摆在首位，夯实新担当新作为的思想基础</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”要求的是</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强化政治</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引领</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强化专业本领培训</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筑牢理想信念</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严明政治纪律和政治规矩</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《关于进一步激励广大干部新时代新担当新作为的实施意见》</w:t>
      </w:r>
      <w:r>
        <w:rPr>
          <w:rFonts w:hint="eastAsia" w:ascii="仿宋_GB2312" w:hAnsi="仿宋_GB2312" w:eastAsia="仿宋_GB2312" w:cs="仿宋_GB2312"/>
          <w:color w:val="000000" w:themeColor="text1"/>
          <w:spacing w:val="0"/>
          <w:sz w:val="28"/>
          <w:szCs w:val="28"/>
          <w:highlight w:val="none"/>
          <w:lang w:val="zh-TW" w:eastAsia="zh-CN"/>
          <w14:textFill>
            <w14:solidFill>
              <w14:schemeClr w14:val="tx1"/>
            </w14:solidFill>
          </w14:textFill>
        </w:rPr>
        <w:t>第一部分提出，坚持把政治建设摆在首位，夯实新担当新作为的思想基础，包括</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强化政治</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引领、</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筑牢理想信念</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严明政治纪律和政治规矩</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106.《关于全国粮食和物资储备系统深化改革转型发展的决定》指出：推动健全国家能源储备制度，</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完</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善国家石油储备管理体制，构建产权清晰、责任明确、运行规范的石油政府储备管理机制，加快推进（ ）。</w:t>
      </w:r>
    </w:p>
    <w:p>
      <w:pPr>
        <w:keepNext w:val="0"/>
        <w:keepLines w:val="0"/>
        <w:pageBreakBefore w:val="0"/>
        <w:kinsoku/>
        <w:wordWrap/>
        <w:topLinePunct w:val="0"/>
        <w:bidi w:val="0"/>
        <w:spacing w:line="400" w:lineRule="exact"/>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 xml:space="preserve">    A.国家储备 　         B.政府储备</w:t>
      </w:r>
    </w:p>
    <w:p>
      <w:pPr>
        <w:keepNext w:val="0"/>
        <w:keepLines w:val="0"/>
        <w:pageBreakBefore w:val="0"/>
        <w:kinsoku/>
        <w:wordWrap/>
        <w:topLinePunct w:val="0"/>
        <w:bidi w:val="0"/>
        <w:spacing w:line="400" w:lineRule="exact"/>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 xml:space="preserve">    C.企业社会责任储备 </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　</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 xml:space="preserve"> D.企业商业储备</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C</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eastAsia="仿宋_GB2312" w:cs="仿宋_GB2312"/>
          <w:color w:val="000000" w:themeColor="text1"/>
          <w:spacing w:val="0"/>
          <w:sz w:val="28"/>
          <w:szCs w:val="28"/>
          <w:u w:val="none" w:color="auto"/>
          <w:lang w:val="en-US" w:eastAsia="zh-CN"/>
          <w14:textFill>
            <w14:solidFill>
              <w14:schemeClr w14:val="tx1"/>
            </w14:solidFill>
          </w14:textFill>
        </w:rPr>
        <w:t>《关于全国粮食和物资储备系统深化改革转型发展的决定》第十一条指出：</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推动健全国家能源储备制度。完善国家石油储备管理体制，构建产权清晰、责任明确、运行规范的石油政府储备管理机制，加快推进企业社会责任储备。压实中央石油石化企业在国家石油储备购销轮换和委托管理等方面的责任。按照国家统一规划部署，积极推动建立天然气储备。</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107.《关于全国粮食和物资储备系统加强安全稳定廉政工作的决定》指出：</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培养和配备高素质、专业化</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的安全监管人员，加强安全监管干部队伍建设。</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高学历</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B.高</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技术</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年轻</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D.有资质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十四条指出：强化安全保障。培养和配备高素质、专业化、有资质的安全监管人员，加强安全监管干部队伍建设。积极推广应用高效环保安全的仓储技术和机械化、智能化进出仓技术，继续实施“危仓老库”维修改造，加快仓储设施提档升级。</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zh-TW"/>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108.</w:t>
      </w:r>
      <w:r>
        <w:rPr>
          <w:rFonts w:hint="eastAsia" w:ascii="仿宋_GB2312" w:hAnsi="仿宋_GB2312" w:eastAsia="仿宋_GB2312" w:cs="仿宋_GB2312"/>
          <w:b/>
          <w:bCs/>
          <w:color w:val="000000" w:themeColor="text1"/>
          <w:spacing w:val="0"/>
          <w:sz w:val="28"/>
          <w:szCs w:val="28"/>
          <w:highlight w:val="none"/>
          <w:lang w:val="zh-TW"/>
          <w14:textFill>
            <w14:solidFill>
              <w14:schemeClr w14:val="tx1"/>
            </w14:solidFill>
          </w14:textFill>
        </w:rPr>
        <w:t>《关于进一步激励广大干部新时代新担当新作为的实施意见》</w:t>
      </w:r>
      <w:r>
        <w:rPr>
          <w:rFonts w:hint="eastAsia" w:ascii="仿宋_GB2312" w:hAnsi="仿宋_GB2312" w:eastAsia="仿宋_GB2312" w:cs="仿宋_GB2312"/>
          <w:b/>
          <w:bCs/>
          <w:color w:val="000000" w:themeColor="text1"/>
          <w:spacing w:val="0"/>
          <w:sz w:val="28"/>
          <w:szCs w:val="28"/>
          <w:highlight w:val="none"/>
          <w:lang w:val="zh-TW" w:eastAsia="zh-CN"/>
          <w14:textFill>
            <w14:solidFill>
              <w14:schemeClr w14:val="tx1"/>
            </w14:solidFill>
          </w14:textFill>
        </w:rPr>
        <w:t>指出：严明政治纪律和政治规矩，</w:t>
      </w:r>
      <w:r>
        <w:rPr>
          <w:rFonts w:hint="eastAsia" w:ascii="仿宋_GB2312" w:hAnsi="仿宋_GB2312" w:eastAsia="仿宋_GB2312" w:cs="仿宋_GB2312"/>
          <w:b/>
          <w:bCs/>
          <w:color w:val="000000" w:themeColor="text1"/>
          <w:spacing w:val="0"/>
          <w:sz w:val="28"/>
          <w:szCs w:val="28"/>
          <w:highlight w:val="none"/>
          <w:lang w:val="zh-TW" w:eastAsia="zh-TW"/>
          <w14:textFill>
            <w14:solidFill>
              <w14:schemeClr w14:val="tx1"/>
            </w14:solidFill>
          </w14:textFill>
        </w:rPr>
        <w:t>把</w:t>
      </w:r>
      <w:r>
        <w:rPr>
          <w:rFonts w:hint="eastAsia" w:ascii="仿宋_GB2312" w:hAnsi="仿宋_GB2312" w:eastAsia="仿宋_GB2312" w:cs="仿宋_GB2312"/>
          <w:b/>
          <w:bCs/>
          <w:color w:val="000000" w:themeColor="text1"/>
          <w:spacing w:val="0"/>
          <w:sz w:val="28"/>
          <w:szCs w:val="28"/>
          <w:highlight w:val="none"/>
          <w:lang w:val="zh-TW" w:eastAsia="zh-CN"/>
          <w14:textFill>
            <w14:solidFill>
              <w14:schemeClr w14:val="tx1"/>
            </w14:solidFill>
          </w14:textFill>
        </w:rPr>
        <w:t>遵守党的（</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val="zh-TW"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zh-TW"/>
          <w14:textFill>
            <w14:solidFill>
              <w14:schemeClr w14:val="tx1"/>
            </w14:solidFill>
          </w14:textFill>
        </w:rPr>
        <w:t>摆在更加突出的位</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置</w:t>
      </w:r>
      <w:r>
        <w:rPr>
          <w:rFonts w:hint="eastAsia" w:ascii="仿宋_GB2312" w:hAnsi="仿宋_GB2312" w:eastAsia="仿宋_GB2312" w:cs="仿宋_GB2312"/>
          <w:b/>
          <w:bCs/>
          <w:color w:val="000000" w:themeColor="text1"/>
          <w:spacing w:val="0"/>
          <w:sz w:val="28"/>
          <w:szCs w:val="28"/>
          <w:highlight w:val="none"/>
          <w:lang w:val="zh-TW"/>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zh-TW" w:eastAsia="zh-TW"/>
          <w14:textFill>
            <w14:solidFill>
              <w14:schemeClr w14:val="tx1"/>
            </w14:solidFill>
          </w14:textFill>
        </w:rPr>
        <w:t>选拔干部要把政治标准放在首位</w:t>
      </w:r>
      <w:r>
        <w:rPr>
          <w:rFonts w:hint="eastAsia" w:ascii="仿宋_GB2312" w:hAnsi="仿宋_GB2312" w:eastAsia="仿宋_GB2312" w:cs="仿宋_GB2312"/>
          <w:b/>
          <w:bCs/>
          <w:color w:val="000000" w:themeColor="text1"/>
          <w:spacing w:val="0"/>
          <w:sz w:val="28"/>
          <w:szCs w:val="28"/>
          <w:highlight w:val="none"/>
          <w:lang w:val="zh-TW"/>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A.政治纪律</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政治规矩</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zh-TW"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C.政治纪律和政治规矩</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zh-TW" w:eastAsia="zh-CN"/>
          <w14:textFill>
            <w14:solidFill>
              <w14:schemeClr w14:val="tx1"/>
            </w14:solidFill>
          </w14:textFill>
        </w:rPr>
        <w:t>纪律和规矩</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zh-TW"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《关于进一步激励广大干部新时代新担当新作为的实施意见》第三条指出：</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把</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遵守党的政治纪律和政治规矩摆在更加突出的位</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置</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选拔干部要把政治标准放在首位</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。用党章党规党纪规范党员干部行为，坚决反对“七个有之”、自觉做到“五个必须”</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认真落实新形势下党内政治生活若干准则，全面提高党内</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政治生活</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质量，增强政治性、时代性、原则性、战斗性。</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109.《关于全国粮食和物资储备系统深化改革转型发展的决定》指出：重点在（ ）等方面深化改革，着力在构建统一的储备体系、增强应对突发事件能力、完善强化储备基础设施、建设粮食产业强国等方面转型发展，增强改革发展的系统性、整体性、协同性。</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①管理体制  ②运行机制  ③监管方式  ④宏观调控手段</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⑤</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 xml:space="preserve">国家储备优化协同高效  </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⑥国家储备的统筹规划</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①②③④</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⑤       B.</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①③④</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⑤⑥     </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①②④</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⑤⑥       D.</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①②③④</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⑥</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第六条</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指出：坚持问题和目标导向相统一，立足打基础利长远、补短板强弱项，重点在管理体制、运行机制、监管方式、宏观调控手段、国家储备优化协同高效等方面深化改革，着力在构建统一的储备体系、增强应对突发事件能力、完善强化储备基础设施、建设粮食产业强国等方面转型发展，增强改革发展的系统性、整体性、协同性。</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110.下列属于“两决定一意见”中</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加快建设粮食产业强国</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四大载体</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的是（</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①</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示范市县</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②</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产业园区</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③</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骨干企业</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 xml:space="preserve">④中国好粮油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⑤</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优质粮食工程</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①②③④</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B.</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①③④</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⑤    </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①②④</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⑤         D.</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①②③</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⑤</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《关于全国粮食和物资储备系统深化改革转型发展的决定》第十四条指出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推动产业链、创新链、价值链“三链协同”，统筹建好示范市县、产业园区、骨干企业和优质粮食工程“四大载体”。</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111</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加强安全稳定廉政工作，是保障国家粮食安全和物资储备安全的（</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）工程。</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A.重要</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B.重大</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C.底线</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D.生命</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《关于全国粮食和物资储备系统加强安全稳定廉政工作的决定》第三条指出：加强安全稳定廉政工作，是保障国家粮食安全和物资储备安全的底线工程。</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112.《关于全国粮食和物资储备系统加强安全稳定廉政工作的决定》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积极推广应用高效环保安全的仓储技术和机械化、智能化进出仓技术，继续实施“（ ）”维修改造，加快仓储设施提档升级。</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A.危仓老库   B.危险仓库   C.危旧仓库   D.陈旧老库</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bookmarkStart w:id="0" w:name="OLE_LINK8"/>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《关于全国粮食和物资储备系统加强安全稳定廉政工作的决定》第十四条指出：强化安全保障。</w:t>
      </w:r>
      <w:bookmarkEnd w:id="0"/>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培养和配备高素质、专业化、有资质的安全监管人员，加强安全监管干部队伍建设。积极推广应用高效环保安全的仓储技术和机械化、智能化进出仓技术，继续实施“危仓老库”维修改造，加快仓储设施提档升级。</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113.2019年是全国粮食和物资储备系统的（ ）。</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A.深化改革转型发展年           B.快速发展年</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C.加快推进深化改革转型发展年   D.安全稳定廉政年</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firstLine="562"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u w:val="none" w:color="auto"/>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张务锋局长在2019年全国粮食和物资储备工作会议上的讲话中指出：</w:t>
      </w:r>
      <w:r>
        <w:rPr>
          <w:rFonts w:hint="eastAsia" w:ascii="仿宋_GB2312" w:hAnsi="仿宋_GB2312" w:eastAsia="仿宋_GB2312" w:cs="仿宋_GB2312"/>
          <w:color w:val="000000" w:themeColor="text1"/>
          <w:spacing w:val="0"/>
          <w:sz w:val="28"/>
          <w:szCs w:val="28"/>
          <w:highlight w:val="none"/>
          <w:u w:val="none" w:color="auto"/>
          <w:lang w:eastAsia="zh-CN" w:bidi="ar"/>
          <w14:textFill>
            <w14:solidFill>
              <w14:schemeClr w14:val="tx1"/>
            </w14:solidFill>
          </w14:textFill>
        </w:rPr>
        <w:t>为</w:t>
      </w:r>
      <w:r>
        <w:rPr>
          <w:rFonts w:hint="eastAsia" w:ascii="仿宋_GB2312" w:hAnsi="仿宋_GB2312" w:eastAsia="仿宋_GB2312" w:cs="仿宋_GB2312"/>
          <w:color w:val="000000" w:themeColor="text1"/>
          <w:spacing w:val="0"/>
          <w:sz w:val="28"/>
          <w:szCs w:val="28"/>
          <w:highlight w:val="none"/>
          <w:u w:val="none" w:color="auto"/>
          <w:lang w:val="en-US" w:eastAsia="zh-CN" w:bidi="ar"/>
          <w14:textFill>
            <w14:solidFill>
              <w14:schemeClr w14:val="tx1"/>
            </w14:solidFill>
          </w14:textFill>
        </w:rPr>
        <w:t>进一步</w:t>
      </w:r>
      <w:r>
        <w:rPr>
          <w:rFonts w:hint="eastAsia" w:ascii="仿宋_GB2312" w:hAnsi="仿宋_GB2312" w:eastAsia="仿宋_GB2312" w:cs="仿宋_GB2312"/>
          <w:color w:val="000000" w:themeColor="text1"/>
          <w:spacing w:val="0"/>
          <w:sz w:val="28"/>
          <w:szCs w:val="28"/>
          <w:highlight w:val="none"/>
          <w:u w:val="none" w:color="auto"/>
          <w:lang w:eastAsia="zh-CN" w:bidi="ar"/>
          <w14:textFill>
            <w14:solidFill>
              <w14:schemeClr w14:val="tx1"/>
            </w14:solidFill>
          </w14:textFill>
        </w:rPr>
        <w:t>营造“</w:t>
      </w: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抓改革</w:t>
      </w:r>
      <w:r>
        <w:rPr>
          <w:rFonts w:hint="eastAsia" w:ascii="仿宋_GB2312" w:hAnsi="仿宋_GB2312" w:eastAsia="仿宋_GB2312" w:cs="仿宋_GB2312"/>
          <w:color w:val="000000" w:themeColor="text1"/>
          <w:spacing w:val="0"/>
          <w:sz w:val="28"/>
          <w:szCs w:val="28"/>
          <w:highlight w:val="none"/>
          <w:u w:val="none" w:color="auto"/>
          <w:lang w:eastAsia="zh-CN"/>
          <w14:textFill>
            <w14:solidFill>
              <w14:schemeClr w14:val="tx1"/>
            </w14:solidFill>
          </w14:textFill>
        </w:rPr>
        <w:t>、促转型</w:t>
      </w: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”的浓厚氛围</w:t>
      </w:r>
      <w:r>
        <w:rPr>
          <w:rFonts w:hint="eastAsia" w:ascii="仿宋_GB2312" w:hAnsi="仿宋_GB2312" w:eastAsia="仿宋_GB2312" w:cs="仿宋_GB2312"/>
          <w:color w:val="000000" w:themeColor="text1"/>
          <w:spacing w:val="0"/>
          <w:sz w:val="28"/>
          <w:szCs w:val="28"/>
          <w:highlight w:val="none"/>
          <w:u w:val="none" w:color="auto"/>
          <w:lang w:eastAsia="zh-CN"/>
          <w14:textFill>
            <w14:solidFill>
              <w14:schemeClr w14:val="tx1"/>
            </w14:solidFill>
          </w14:textFill>
        </w:rPr>
        <w:t>，深入落实“两决定一意见”，国家局党组决定，把今</w:t>
      </w:r>
      <w:r>
        <w:rPr>
          <w:rFonts w:hint="eastAsia" w:ascii="仿宋_GB2312" w:hAnsi="仿宋_GB2312" w:eastAsia="仿宋_GB2312" w:cs="仿宋_GB2312"/>
          <w:color w:val="000000" w:themeColor="text1"/>
          <w:spacing w:val="0"/>
          <w:sz w:val="28"/>
          <w:szCs w:val="28"/>
          <w:highlight w:val="none"/>
          <w:u w:val="none" w:color="auto"/>
          <w14:textFill>
            <w14:solidFill>
              <w14:schemeClr w14:val="tx1"/>
            </w14:solidFill>
          </w14:textFill>
        </w:rPr>
        <w:t>年确定为全国粮食和物资储备系统</w:t>
      </w:r>
      <w:r>
        <w:rPr>
          <w:rFonts w:hint="eastAsia" w:ascii="仿宋_GB2312" w:hAnsi="仿宋_GB2312" w:eastAsia="仿宋_GB2312" w:cs="仿宋_GB2312"/>
          <w:b w:val="0"/>
          <w:bCs w:val="0"/>
          <w:color w:val="000000" w:themeColor="text1"/>
          <w:spacing w:val="0"/>
          <w:sz w:val="28"/>
          <w:szCs w:val="28"/>
          <w:highlight w:val="none"/>
          <w:u w:val="none" w:color="auto"/>
          <w14:textFill>
            <w14:solidFill>
              <w14:schemeClr w14:val="tx1"/>
            </w14:solidFill>
          </w14:textFill>
        </w:rPr>
        <w:t>“</w:t>
      </w:r>
      <w:r>
        <w:rPr>
          <w:rFonts w:hint="eastAsia" w:ascii="仿宋_GB2312" w:hAnsi="仿宋_GB2312" w:eastAsia="仿宋_GB2312" w:cs="仿宋_GB2312"/>
          <w:b w:val="0"/>
          <w:bCs w:val="0"/>
          <w:color w:val="000000" w:themeColor="text1"/>
          <w:spacing w:val="0"/>
          <w:sz w:val="28"/>
          <w:szCs w:val="28"/>
          <w:highlight w:val="none"/>
          <w:u w:val="none" w:color="auto"/>
          <w:lang w:eastAsia="zh-CN"/>
          <w14:textFill>
            <w14:solidFill>
              <w14:schemeClr w14:val="tx1"/>
            </w14:solidFill>
          </w14:textFill>
        </w:rPr>
        <w:t>加快推进</w:t>
      </w:r>
      <w:r>
        <w:rPr>
          <w:rFonts w:hint="eastAsia" w:ascii="仿宋_GB2312" w:hAnsi="仿宋_GB2312" w:eastAsia="仿宋_GB2312" w:cs="仿宋_GB2312"/>
          <w:b w:val="0"/>
          <w:bCs w:val="0"/>
          <w:color w:val="000000" w:themeColor="text1"/>
          <w:spacing w:val="0"/>
          <w:sz w:val="28"/>
          <w:szCs w:val="28"/>
          <w:highlight w:val="none"/>
          <w:u w:val="none" w:color="auto"/>
          <w14:textFill>
            <w14:solidFill>
              <w14:schemeClr w14:val="tx1"/>
            </w14:solidFill>
          </w14:textFill>
        </w:rPr>
        <w:t>深化改革转型发展年”</w:t>
      </w:r>
      <w:r>
        <w:rPr>
          <w:rFonts w:hint="eastAsia" w:ascii="仿宋_GB2312" w:hAnsi="仿宋_GB2312" w:eastAsia="仿宋_GB2312" w:cs="仿宋_GB2312"/>
          <w:b w:val="0"/>
          <w:bCs w:val="0"/>
          <w:color w:val="000000" w:themeColor="text1"/>
          <w:spacing w:val="0"/>
          <w:sz w:val="28"/>
          <w:szCs w:val="28"/>
          <w:highlight w:val="none"/>
          <w:u w:val="none" w:color="auto"/>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114.《粮食行业“十三五”发展规划纲要》指出：进一步健全以国家粮食交易协调中心为龙头，以</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为骨干，以专业性粮食批发市场和期货市场为补充，以粮食收购市场和零售市场为基础的统一开放、竞争有序的粮食市场体系。</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 xml:space="preserve">A.区域性粮食交易中心      B.城镇集贸市场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 xml:space="preserve">C.城镇粮油供应中心        D.专业性粮食交易中心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kern w:val="2"/>
          <w:sz w:val="28"/>
          <w:szCs w:val="28"/>
          <w:highlight w:val="none"/>
          <w:lang w:val="en-US" w:eastAsia="zh-CN" w:bidi="ar-SA"/>
          <w14:textFill>
            <w14:solidFill>
              <w14:schemeClr w14:val="tx1"/>
            </w14:solidFill>
          </w14:textFill>
        </w:rPr>
        <w:t xml:space="preserve">A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【解析】</w:t>
      </w: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粮食行业“十三五”发展规划纲要》第三章第一节指出：进一步健全以国家粮食交易协调中心为龙头，以区域性粮食交易中心为骨干，以专业性粮食批发市场和期货市场为补充，以粮食收购市场和零售市场基础的统一开放、竞争有序的粮食市场体系。</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115.国务院发展改革部门及国家粮食行政管理部门，根据国务院批准的中央储备粮动用方案下达动用命令，由中国储备粮管理总公司具体组织实施。紧急情况下，</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直接决定动用中央储备粮并下达动用命令。</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A.省级人民政府            B.国务院</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C.国务院发展改革部门      D.国家粮食行政管理部门</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中央储备粮管理条例》第四十条规定：国务院发展改革部门及国家粮食行政管理部门，根据国务院批准的中央储备粮动用方案下达动用命令，由中国储备粮管理总公司具体组织实施。紧急情况下，国务院直接决定动用中央储备粮并下达动用命令。国务院有关部门和有关地方人民政府对中央储备粮动用命令的实施，应当给予支持、配合。</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116.</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及</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会同</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负责拟定中央储备粮规模总量、总体布局和动用的宏观调控意见，对中央储备粮管理进行指导和协调。填入横线处的依次为（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A.</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国务院发展改革部门、国家粮食行政管理部门、国务院财政部门</w:t>
      </w: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B.</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国务院发展改革部门、国家粮食行政管理部门、</w:t>
      </w: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中国农业发展银行</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C.</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国家粮食行政管理部门、国务院财政部门、</w:t>
      </w: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中国农业发展银行</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D.</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国务院发展改革部门、国务院财政部门、</w:t>
      </w: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中国农业发展银行</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中央储备粮管理条例》第六条规定：国务院发展改革部门及国家粮食行政管理部门会同国务院财政部门负责拟定中央储备粮规模总量、总体布局和动用的宏观调控意见，对中央储备粮管理进行指导和协调；国家粮食行政管理部门负责中央储备粮的行政管理，对中央储备粮的数量、质量和储存安全实施监督检查。</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117</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.中央和地方储备粮承储企业在储备粮轮换过程中，购进的用于轮入的新粮，以及轮出的陈粮，均须纳入企业商品粮管理，由</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负责统计</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A.承贷企业</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B.地方企业 </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C.承储企业</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D.中储粮地方分公司</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A</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《国家粮食流通统计调查制度实施细则》第三十条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：中央和地方储备粮承储企业在储备粮轮换过程中，购进的用于轮入的新粮，以及轮出的陈粮，均须纳入企业商品粮管理，由承贷企业负责统计。</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118.中央储备粮实行均衡轮换制度，每年轮换的数量一般为中央储备粮储存总量的（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A.15%至25%   B.20%至30%   C.25%至35%   D.25%至35%</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val="0"/>
          <w:bCs w:val="0"/>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《中央储备粮管理条例》</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第十六条</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w:t>
      </w:r>
      <w:r>
        <w:rPr>
          <w:rStyle w:val="14"/>
          <w:rFonts w:hint="eastAsia" w:ascii="仿宋_GB2312" w:hAnsi="仿宋_GB2312" w:eastAsia="仿宋_GB2312" w:cs="仿宋_GB2312"/>
          <w:b w:val="0"/>
          <w:bCs w:val="0"/>
          <w:i w:val="0"/>
          <w:color w:val="000000" w:themeColor="text1"/>
          <w:spacing w:val="0"/>
          <w:sz w:val="28"/>
          <w:szCs w:val="28"/>
          <w:highlight w:val="none"/>
          <w14:textFill>
            <w14:solidFill>
              <w14:schemeClr w14:val="tx1"/>
            </w14:solidFill>
          </w14:textFill>
        </w:rPr>
        <w:t>中央储备粮实行均衡轮换制度，每年轮换的数量一般为中央储备粮储存总量的20％至30％</w:t>
      </w:r>
      <w:r>
        <w:rPr>
          <w:rFonts w:hint="eastAsia" w:ascii="仿宋_GB2312" w:hAnsi="仿宋_GB2312" w:eastAsia="仿宋_GB2312" w:cs="仿宋_GB2312"/>
          <w:b w:val="0"/>
          <w:bCs w:val="0"/>
          <w:color w:val="000000" w:themeColor="text1"/>
          <w:spacing w:val="0"/>
          <w:sz w:val="28"/>
          <w:szCs w:val="28"/>
          <w:highlight w:val="none"/>
          <w:shd w:val="clear" w:color="auto" w:fill="FFFFFF"/>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119.被取消中央储备粮代储资格不满（ ）的，不得再次申请代储资格。</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A.2年      B.3年     C.4年     D.5年</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《中央储备粮代储资格管理办法》第六条规定：被取消资格不满3年的，不得再次申请代储资格。</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120.</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中央储备粮贷款实行贷款与粮食库存值增减挂钩和专户管理、专款专用。承储企业应当在</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开立基本账户，并接受</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的信贷监管。</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填入横线处的</w:t>
      </w:r>
      <w:r>
        <w:rPr>
          <w:rFonts w:hint="eastAsia" w:ascii="仿宋_GB2312" w:hAnsi="仿宋_GB2312" w:eastAsia="仿宋_GB2312" w:cs="仿宋_GB2312"/>
          <w:b/>
          <w:bCs/>
          <w:iCs/>
          <w:color w:val="000000" w:themeColor="text1"/>
          <w:spacing w:val="0"/>
          <w:sz w:val="28"/>
          <w:szCs w:val="28"/>
          <w:highlight w:val="none"/>
          <w14:textFill>
            <w14:solidFill>
              <w14:schemeClr w14:val="tx1"/>
            </w14:solidFill>
          </w14:textFill>
        </w:rPr>
        <w:t>依次为（ ）。</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中国农业发展银行、中国农业发展银行</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B.</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中国建设银行、中国农业发展银行</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C.</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中国建设银行、中国国家开发银行</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D.</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中国农业发展银行、中国国家开发银行</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Style w:val="14"/>
          <w:rFonts w:hint="eastAsia" w:ascii="仿宋_GB2312" w:hAnsi="仿宋_GB2312" w:eastAsia="仿宋_GB2312" w:cs="仿宋_GB2312"/>
          <w:b/>
          <w:bCs/>
          <w:i w:val="0"/>
          <w:iCs w:val="0"/>
          <w:color w:val="000000" w:themeColor="text1"/>
          <w:spacing w:val="0"/>
          <w:sz w:val="28"/>
          <w:szCs w:val="28"/>
          <w:highlight w:val="none"/>
          <w:lang w:val="en-US"/>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《中央储备粮管理条例》第三十三条</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：中央储备粮贷款实行贷款与粮食库存值增减挂钩和专户管理、专款专用。承储企业应当在中国农业发展银行开立基本账户，并接受中国农业发展银行的信贷监管。</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121</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.中央储备粮的动用建议由</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提出</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A.省级人民政府</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B.国务院</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C.国务院发展改革部门及国家粮食行政管理部门</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D.国家粮食行政管理部门、国务院财政部门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《中央储备粮管理条例》第三十七条规定：国务院发展改革部门及国家粮食行政管理部门，应当完善中央储备粮的动用预警机制，加强对需要动用中央储备粮情况的监测，适时提出动用中央储备粮的建议。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122.</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粮食价格主要由（</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）形成。国家加强粮食流通管理，增强对粮食市场的调控能力。</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宏观调控因素</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粮食产销因素</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市场供求</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粮食收储因素</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《粮食流通管理条例》第四条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明确：</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粮食价格主要由</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市场供求</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形成。国家加强粮食流通管理，增强对粮食市场的调控能力。</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123.当粮食市场收购价格持续</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天低于国家公布的最低收购价格时，由中储粮分公司会同省级有关部门提出启动预案的建议。</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A.1       B.2      C.3      D.4</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C</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《小麦和稻谷最低收购价执行预案》（国粮发〔2018〕99号）第二条规定：当粮食市场收购价格持续3天低于国家公布的最低收购价格时，由中储粮分公司会同省级有关部门提出启动预案的建议。</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124.</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未经粮食行政管理部门许可擅自从事粮食收购活动的，由粮食行政管理部门没收非法收购的粮食；情节严重的，并处非法收购粮食价值</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倍以上</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倍以下的罚款；构成犯罪的，依法追究刑事责任。</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填入横线处的依次</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为（ ）。</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1、3</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B.</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1、5</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C.</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3、5</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D.</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3、7</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《粮食流通管理条例》第四十条</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未经粮食行政管理部门许可擅自从事粮食收购活动的，由粮食行政管理部门没收非法收购的粮食；情节严重的，并处非法收购粮食价值1倍以上5倍以下的罚款；构成犯罪的，依法追究刑事责任。</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125.</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粮食收购，是指为了销售、加工或者作为饲料、工业原料等直接向（ ）批量购买粮食的活动。</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粮食厂商</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B.</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种粮农民或者其他粮食生产者</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C.</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种粮农民</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D.</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粮食生产者</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Style w:val="14"/>
          <w:rFonts w:hint="eastAsia" w:ascii="仿宋_GB2312" w:hAnsi="仿宋_GB2312" w:eastAsia="仿宋_GB2312" w:cs="仿宋_GB2312"/>
          <w:b/>
          <w:bCs/>
          <w:i w:val="0"/>
          <w:iCs w:val="0"/>
          <w:color w:val="000000" w:themeColor="text1"/>
          <w:spacing w:val="0"/>
          <w:sz w:val="28"/>
          <w:szCs w:val="28"/>
          <w:highlight w:val="none"/>
          <w:lang w:val="en-US"/>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《粮食流通管理条例》第五十一条</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：粮食收购，是指为了销售、加工或者作为饲料、工业原料等直接向种粮农民或者其他粮食生产者批量购买粮食的活动。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126</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.粮食经营者收购粮食，必须按照粮食质量标准和食品安全标准及有关规定，对相关粮食质量安全项目进行（</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A.检验</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B.整理</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C.记录</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D.标识</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《粮食质量安全监管办法》第十四条规定：实行粮食收购入库质量安全检验制度。粮食经营者收购粮食，必须按照粮食质量标准和食品安全标准及有关规定，对相关粮食质量安全项目进行检验。</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127</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.粮食经营者收购粮食，必须按照粮食质量标准和食品安全标准及有关规定，对相关粮食质量安全项目进行检验，杂质超标、水分超过安全储存限量标准的粮食，应当及时（</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A.检验检测</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B.整理达标</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C.检验记录</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D.入库储存</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十四条规定：粮食经营者收购粮食，必须按照粮食质量标准和食品安全标准及有关规定，对相关粮食质量安全项目进行检验，杂质超标、水分超过安全储存限量标准的粮食，应当及时整理达标。</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128.（ ）应当保证中央和地方储备粮以及政府调控用粮和其他政策性用粮的信贷资金需要。</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A.中国农业银行        B.国家开发银行</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C.中国银行            D.中国农业发展银行</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流通管理条例》第二十一条规定：对符合贷款条件的粮食收购者，银行应当按照国家有关规定及时提供收购贷款。中国农业发展银行应当保证中央和地方储备粮以及政府调控用粮和其他政策性用粮的信贷资金需要，对国有和国有控股的粮食购销企业、大型粮食产业化龙头企业和其他粮食购销企业，按企业的风险承受能力提供信贷资金支持。</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129.为帮助企业“有钱收粮”，2016年东北三省和内蒙古自治区率先在全国成立（ ），有力促进了粮食收储制度改革顺利进行。</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A.粮食风险基金</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B.粮食政府融资基金</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C.粮食共同风险基金</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D.粮食收购贷款信用保证基金</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为帮助企业“有钱收粮”，2016年东北四省区率先在全国成立粮食收购贷款信用保证基金，有力促进了粮食收储制度改革顺利进行。粮食收购贷款信用保证基金</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是由政府适当出资，引导符合条件的粮食企业共同出资成立，缴存于贷款银行账户，为粮食企业提供融资增信，专门用于帮助企业“有钱收粮”，防范玉米、稻谷、大豆和小麦市场化收购贷款风险的基金。</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130.</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在国家宏观调控下，按照粮食省长负责制的要求，</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负责本地区粮食的总量平衡和地方储备粮管理</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A.省</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级粮食部门</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B.省</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级</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人民政府</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C.省</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级</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农业部门         D.省</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级</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发展和改革</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部门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《粮食流通管理条例》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第六条规定：省、自治区、直辖市人民政府在国家宏观调控下，按照粮食省长负责制的要求，负责本地区粮食的总量平衡和地方储备粮的管理。县级以上地方人民政府粮食行政管理部门负责本地区粮食流通的行政管理、行业指导；县级以上地方人民政府工商行政管理、产品质量监督、卫生、价格等部门在各自的职责范围内负责与粮食流通有关的工作。</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131.所有从事粮食收购、销售、储存、加工的粮食经营者以及饲料、工业用粮企业，应当建立粮食经营台账。粮食经营者保留粮食经营台账的期限不得少于（ ）年。</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A.1          B.2          C.3          D.5</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《粮食流通管理条例》第二十二条规定：所有从事粮食收购、销售、储存、加工的粮食经营者以及饲料、工业用粮企业，应当建立粮食经营台账。粮食经营者保留粮食台账的期限不得少于3年。</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132.</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《粮油安全储存守则》适用于（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A.各类粮油仓储单位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B.地方粮库   </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C.中储粮</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粮库</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D.县市粮库</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《粮油安全储存守则》</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明确指出：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本守则是</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从事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粮油仓储活动必须遵守的行为准则，适用于各类粮油仓储单位。</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133</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.入仓粮食</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应按（</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分开储藏</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种类、水分、容重        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种类、杂质含量</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杂质含量、破碎率        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种类、等级、收获年份</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《粮油安全储存守则》第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二条</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入仓粮食应按种类、等级、收获年度分开储藏。</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u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134</w:t>
      </w:r>
      <w:r>
        <w:rPr>
          <w:rFonts w:hint="eastAsia" w:ascii="仿宋_GB2312" w:hAnsi="仿宋_GB2312" w:eastAsia="仿宋_GB2312" w:cs="仿宋_GB2312"/>
          <w:b/>
          <w:bCs/>
          <w:color w:val="000000" w:themeColor="text1"/>
          <w:spacing w:val="0"/>
          <w:sz w:val="28"/>
          <w:szCs w:val="28"/>
          <w:highlight w:val="none"/>
          <w:u w:val="none"/>
          <w14:textFill>
            <w14:solidFill>
              <w14:schemeClr w14:val="tx1"/>
            </w14:solidFill>
          </w14:textFill>
        </w:rPr>
        <w:t>.下列不属于粮库鼠雀防治操作的是</w:t>
      </w:r>
      <w:r>
        <w:rPr>
          <w:rFonts w:hint="eastAsia" w:ascii="仿宋_GB2312" w:hAnsi="仿宋_GB2312" w:eastAsia="仿宋_GB2312" w:cs="仿宋_GB2312"/>
          <w:b/>
          <w:bCs/>
          <w:color w:val="000000" w:themeColor="text1"/>
          <w:spacing w:val="0"/>
          <w:sz w:val="28"/>
          <w:szCs w:val="28"/>
          <w:highlight w:val="none"/>
          <w:u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u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在仓房门窗、排风扇口、通风口等处布置和喷施防虫剂</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在仓门处安装挡鼠板、仓门悬挂防雀帘</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在老鼠活动线上放置装有诱饵的捕鼠器械</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清洁并保持库区环境卫生</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u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u w:val="none"/>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u w:val="singl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《粮油安全储存守则》第二章</w:t>
      </w:r>
      <w:r>
        <w:rPr>
          <w:rFonts w:hint="eastAsia" w:ascii="仿宋_GB2312" w:hAnsi="仿宋_GB2312" w:eastAsia="仿宋_GB2312" w:cs="仿宋_GB2312"/>
          <w:color w:val="000000" w:themeColor="text1"/>
          <w:spacing w:val="0"/>
          <w:sz w:val="28"/>
          <w:szCs w:val="28"/>
          <w:highlight w:val="none"/>
          <w:u w:val="none"/>
          <w:lang w:eastAsia="zh-CN"/>
          <w14:textFill>
            <w14:solidFill>
              <w14:schemeClr w14:val="tx1"/>
            </w14:solidFill>
          </w14:textFill>
        </w:rPr>
        <w:t>“环境巡查与鼠雀防治”中</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鼠雀防治</w:t>
      </w:r>
      <w:r>
        <w:rPr>
          <w:rFonts w:hint="eastAsia" w:ascii="仿宋_GB2312" w:hAnsi="仿宋_GB2312" w:eastAsia="仿宋_GB2312" w:cs="仿宋_GB2312"/>
          <w:color w:val="000000" w:themeColor="text1"/>
          <w:spacing w:val="0"/>
          <w:sz w:val="28"/>
          <w:szCs w:val="28"/>
          <w:highlight w:val="none"/>
          <w:u w:val="none"/>
          <w:lang w:eastAsia="zh-CN"/>
          <w14:textFill>
            <w14:solidFill>
              <w14:schemeClr w14:val="tx1"/>
            </w14:solidFill>
          </w14:textFill>
        </w:rPr>
        <w:t>的操作包括：</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清洁并保持库区环境卫生</w:t>
      </w:r>
      <w:r>
        <w:rPr>
          <w:rFonts w:hint="eastAsia" w:ascii="仿宋_GB2312" w:hAnsi="仿宋_GB2312" w:eastAsia="仿宋_GB2312" w:cs="仿宋_GB2312"/>
          <w:color w:val="000000" w:themeColor="text1"/>
          <w:spacing w:val="0"/>
          <w:sz w:val="28"/>
          <w:szCs w:val="28"/>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在仓门处安装防鼠板</w:t>
      </w:r>
      <w:r>
        <w:rPr>
          <w:rFonts w:hint="eastAsia" w:ascii="仿宋_GB2312" w:hAnsi="仿宋_GB2312" w:eastAsia="仿宋_GB2312" w:cs="仿宋_GB2312"/>
          <w:color w:val="000000" w:themeColor="text1"/>
          <w:spacing w:val="0"/>
          <w:sz w:val="28"/>
          <w:szCs w:val="28"/>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仓门悬挂防雀帘</w:t>
      </w:r>
      <w:r>
        <w:rPr>
          <w:rFonts w:hint="eastAsia" w:ascii="仿宋_GB2312" w:hAnsi="仿宋_GB2312" w:eastAsia="仿宋_GB2312" w:cs="仿宋_GB2312"/>
          <w:color w:val="000000" w:themeColor="text1"/>
          <w:spacing w:val="0"/>
          <w:sz w:val="28"/>
          <w:szCs w:val="28"/>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将装有诱饵的捕鼠器械放置在老鼠活动线路上，诱杀老鼠</w:t>
      </w:r>
      <w:r>
        <w:rPr>
          <w:rFonts w:hint="eastAsia" w:ascii="仿宋_GB2312" w:hAnsi="仿宋_GB2312" w:eastAsia="仿宋_GB2312" w:cs="仿宋_GB2312"/>
          <w:color w:val="000000" w:themeColor="text1"/>
          <w:spacing w:val="0"/>
          <w:sz w:val="28"/>
          <w:szCs w:val="28"/>
          <w:highlight w:val="none"/>
          <w:u w:val="none"/>
          <w:lang w:eastAsia="zh-CN"/>
          <w14:textFill>
            <w14:solidFill>
              <w14:schemeClr w14:val="tx1"/>
            </w14:solidFill>
          </w14:textFill>
        </w:rPr>
        <w:t>等</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w:t>
      </w:r>
    </w:p>
    <w:p>
      <w:pPr>
        <w:pStyle w:val="6"/>
        <w:keepNext w:val="0"/>
        <w:keepLines w:val="0"/>
        <w:pageBreakBefore w:val="0"/>
        <w:widowControl w:val="0"/>
        <w:shd w:val="clear" w:color="auto" w:fill="FFFFFF"/>
        <w:kinsoku/>
        <w:wordWrap/>
        <w:overflowPunct w:val="0"/>
        <w:topLinePunct w:val="0"/>
        <w:bidi w:val="0"/>
        <w:spacing w:before="0" w:beforeAutospacing="0" w:after="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135</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.地方粮食行政管理部门对本行政区域收购、储存、运输、加工和销售粮食的质量安全实施监督管理</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每年组织检查应不少于</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次。</w:t>
      </w:r>
    </w:p>
    <w:p>
      <w:pPr>
        <w:pStyle w:val="6"/>
        <w:keepNext w:val="0"/>
        <w:keepLines w:val="0"/>
        <w:pageBreakBefore w:val="0"/>
        <w:widowControl w:val="0"/>
        <w:numPr>
          <w:ilvl w:val="0"/>
          <w:numId w:val="0"/>
        </w:numPr>
        <w:shd w:val="clear" w:color="auto" w:fill="FFFFFF"/>
        <w:kinsoku/>
        <w:wordWrap/>
        <w:overflowPunct w:val="0"/>
        <w:topLinePunct w:val="0"/>
        <w:bidi w:val="0"/>
        <w:spacing w:before="0" w:beforeAutospacing="0" w:after="0" w:afterAutospacing="0" w:line="400" w:lineRule="exact"/>
        <w:ind w:right="0" w:rightChars="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A.</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1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2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3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D.4</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p>
    <w:p>
      <w:pPr>
        <w:pStyle w:val="6"/>
        <w:keepNext w:val="0"/>
        <w:keepLines w:val="0"/>
        <w:pageBreakBefore w:val="0"/>
        <w:widowControl w:val="0"/>
        <w:shd w:val="clear" w:color="auto" w:fill="FFFFFF"/>
        <w:kinsoku/>
        <w:wordWrap/>
        <w:overflowPunct w:val="0"/>
        <w:topLinePunct w:val="0"/>
        <w:bidi w:val="0"/>
        <w:spacing w:before="0" w:beforeAutospacing="0" w:after="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第三十六条</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规定：县级以上粮食行政管理部门应当按照属地监管原则，制定粮食质量安全年度监督管理计划并报上级粮食行政管理部门备案，对本行政区域收购、储存、运输、加工和销售粮食的质量安全实施监督管理。国家粮食行政管理部门组织检查每年不少于1次，地方粮食行政管理部门组织检查每年不少于2次，上级粮食行政管理部门检查过的单位，下级粮食行政管理部门一般不再重复检查。</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136</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.代储企业有（</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）行为的，由国家粮食行政管理部门</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取消其代储资格，并由</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中国储备粮管理总公司</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负责调出其承储的中央储备粮</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A.中央储备粮储存安全存在隐患</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未</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按中央储备粮管理机构的有关规定填报统计报表</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C.储存中央储备粮</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不</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符合质量等级和国家标准要求</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以中央储备粮对外进行担保或者清偿债务</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答案</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《中央储备粮代储资格管理办法》</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二十一条规定：代储企业有下列行为之一的，由国家粮食行政管理部门取消其代储资格，并由中国储备粮管理总公司负责调出其承储的中央储备粮：（一）因工作失职或管理不善发生粮油储存事故、生产安全事故或其他事故，造成经济损失</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1万元（含1万元）以上；（二）在中央储备粮中掺杂掺假、以次充好；（三）挤占挪用中央储备粮贷款、套取中央储备粮差价、虚报冒领中央储备粮费用补贴；（四）擅自动用中央储备粮，虚报、瞒报中央储备粮数量；（五）</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以中央储备粮对外进行担保或者清偿债务；（六）擅自串换中央储备粮品种、变更中央储备粮储存地点或者转手委托其他单位代储；（七）拒不执行或者擅自改变中央储备粮收购、储存、销售、轮换计划和动用命令；（八）无正当理由拒绝承储中央储备粮的，或在一个资格有效期内承储中央储备粮未满一个轮换周期拒绝继续承储的；（九）代储企业提供虚假材料骗取中央储备粮代储资格；（十）伪造、涂改、转让资格证书；（十一）其他违法违规行为并造成严重后果的。</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137.《粮食执法监管工作经费管理暂行办法》规定：国家粮食行政管理部门会同（ ）负责编制年度监管经费预算。</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A.省级人民政府         B.财政部</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C.国务院发展改革部门   D.各省级粮食行政管理部门</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《粮食执法监管工作经费管理暂行办法》第五条规定：国家粮食行政管理部门会同各省级粮食行政管理部门负责编制年度监管经费预算。</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138</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不是粮食产后服务体系的建设目标任务</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A.促进提质进档</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B.推动节粮减损</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C.补齐仓储短板</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D.增强议价能力</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《粮食产后服务体系建设实施指南》的第一部分目标任务中，提出了四个方面的建设目标任务：一是促进提质进档；二是推动节粮减损；三是提高服务水平；四是增强议价能力。</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139</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不属于粮食产后服务中心的建设范围</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A.建设粮食干燥、清理等所需的罩棚、晒场、地坪等配套设施</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B.新建符合分等分仓储存要求的仓储设施</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C.建设符合环保要求的粮食烘干设施设备</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D.改造提升老式粮食烘干设施设备</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《粮食产后服务体系建设实施指南》的第四部分功能定位（二）建设范围中提出了粮食产后服务中心的建设范围主要包括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1.产后干燥清理设施设备2.必要的物流仓储设施3.粮食质量常规检测仪器设备。其中明确提出：维修改造必要的仓储设施，原则上不得新建仓容。</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140</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.《国务院办公厅关于开展全国政策性粮食库存数量和质量大清查的通知》中提出的加强政策性粮食“三个异常”监测，拓宽问题线索发现渠道，不包括（</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A.交易异常  B.资金异常  C.</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数据</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异常   D.运输异常</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《国务院办公厅关于开展全国政策性粮食库存数量和质量大清查的通知》</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（国办发</w:t>
      </w:r>
      <w:r>
        <w:rPr>
          <w:rFonts w:hint="eastAsia" w:ascii="仿宋_GB2312" w:eastAsia="仿宋_GB2312" w:cs="仿宋_GB2312"/>
          <w:color w:val="000000" w:themeColor="text1"/>
          <w:spacing w:val="0"/>
          <w:sz w:val="28"/>
          <w:szCs w:val="28"/>
          <w:highlight w:val="none"/>
          <w:u w:val="none"/>
          <w:lang w:eastAsia="zh-CN" w:bidi="ar-SA"/>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2018</w:t>
      </w:r>
      <w:r>
        <w:rPr>
          <w:rFonts w:hint="eastAsia" w:ascii="仿宋_GB2312" w:eastAsia="仿宋_GB2312" w:cs="仿宋_GB2312"/>
          <w:color w:val="000000" w:themeColor="text1"/>
          <w:spacing w:val="0"/>
          <w:sz w:val="28"/>
          <w:szCs w:val="28"/>
          <w:highlight w:val="none"/>
          <w:u w:val="none"/>
          <w:lang w:eastAsia="zh-CN" w:bidi="ar-SA"/>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61号）</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中指出：加强政策性粮食“三个异常”（交易异常、资金异常、运输异常）监测，拓宽问题线索发现渠道。</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141.</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）粮食行政管理部门应当将粮食质量安全风险监测计划、监测结果以及对发现问题的处理情况报送国家粮食行政管理部门备案。</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省级      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市级</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.县</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级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以上均是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九条规定：省级粮食行政管理部门应当将粮食质量安全风险监测计划、监测结果以及对发现问题的处理情况报送国家粮食行政管理部门备案，并通报同级农业行政、卫生计生行政和食品药品监督管理等部门。 </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142.</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粮食质量安全档案保存期限，以粮食销售出库之日起，不得少于（</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）年</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1         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2        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3        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5</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二十三条规定：实行粮食质量安全档案制度。粮食经营者经营粮食，应当建立粮食质量安全档案，如实记录以下信息：粮食品种、供货方、粮食产地、收获年度、收购或入库时间、货位及数量、质量等级、品质情况、施药情况、销售去向及出库时间，其他有关信息。粮食质量安全档案保存期限，以粮食销售出库之日起，不得少于5年。</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143.</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《粮油储存安全责任暂行规定》中</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安全储粮工作必须贯彻（</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）的方针。</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谁储粮、谁负责；谁坏粮、谁担责</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宁流千滴汗，不坏一</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粒</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预防为主，综合防治</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为国储粮，责重如山</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《粮油储存安全责任暂行规定》第三条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安全储粮工作必须贯彻“预防为主、综合防治”的方针，坚持“谁储粮、谁负责”“谁坏粮、谁担责”的原则，建立粮油仓储单位、政策执行主体、粮食行政管理部门职责明晰、分工负责、有机统一的安全储粮责任体系。</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144.地方粮食行政管理部门发现区域性粮食污染情况，应当按照（ ）制定的处理方案及时处理。</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64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A.地方人民政府            B.地方粮食行政管理部门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64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C.国家粮食和物资储备局    D.国务院</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64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64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《粮食质量安全监管办法》第八条规定：地方粮食行政管理部门发现区域性粮食污染情况，应当按照地方人民政府制定的处理方案及时处理。</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145.粮食安全省长责任制考核满分为</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分，得分</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以上为优秀等级。填入横线处的依次为（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A.100  85    B.120  90    C.120  100    D.100  90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64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64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安全省长责任制考核办法》第六条规定：考核采用评分制，满分为100分。考核结果分为优秀、良好、合格、不合格四个等级。考核得分90分以上为优秀，75分以上90分以下为良好，60分以上75分以下为合格，60分以下为不合格。</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146.粮食安全省长责任制考核结果经（ ）审定后，由考核工作组向各省（区、市）人民政府进行通报。</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A.国务院          B.国家发展改革委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C.中央组织部      D.中央政治局</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64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64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安全省长责任制考核办法》第九条规定：考核结果经国务院审定后，由考核工作组向省（区、市）人民政府通报，并交由中央干部主管部门作为对省（区、市）人民政府主要负责人和领导班子综合考核评价的重要参考。</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147.粮食行政管理部门在监督检查过程中，可以进入粮食经营者经营场所检查粮食的（ ）和收购、储存活动中的粮食质量以及原粮卫生。</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A.收购量     B.库存量     C.运输量    D.加工量</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64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64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流通管理条例》第三十四条规定：粮食行政管理部门在监督检查过程中，可以进入粮食经营者经营场所检查粮食的库存量和收购、储存活动中的粮食质量以及原粮卫生；检查粮食仓储设施、设备是否符合国家技术规范；查阅粮食经营者有关资料、凭证；向有关单位和人员调查了解相关情况。</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148.粮油仓储单位应当自设立或者开始从事粮油仓储活动之日起（ ）个工作日内，依法将粮油仓储物流设施等情况向所在地粮食行政管理部门备案。</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A.10      B.15     C.20     D.30</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64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64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国有粮油仓储物流设施保护办法》第六条规定：粮油仓储单位应当自设立或者开始从事粮油仓储活动之日起30个工作日内，依法将粮油仓储物流设施等情况向所在地粮食行政管理部门备案。粮油仓储物流设施规模、用途发生变化的，也应当及时备案。</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149</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《中共中央</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 xml:space="preserve"> 国务院关于坚持农业农村优先发展做好“三农”工作的若干意见</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毫不放松抓好粮食生产，推动藏粮于地、藏粮于技落实落地，确保粮食播种面积稳定在（ ）亿亩。</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A.15</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B.16</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C.16.5</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D.18</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《中共中央</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 xml:space="preserve"> 国务院关于坚持农业农村优先发展做好“三农”工作的若干意见</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》（中发</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〔2019〕</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1号）</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毫不放松抓好粮食生产，推动藏粮于地、藏粮于技落实落地，确保粮食播种面积稳定在</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16.5</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亿亩</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150</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《中共中央</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国务院关于坚持农业农村优先发展做好“三农”工作的若干意见</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提出，要稳定粮食产量，严守（ ）亿亩耕地红线。</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A.18</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B.17.5</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C.19</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D.15.46</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《中共中央</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 xml:space="preserve"> 国务院关于坚持农业农村优先发展做好“三农”工作的若干意见</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》（中发</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〔2019〕</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1号）</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稳定粮食产量</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严守18亿亩耕地红线，全面落实永久基本农田特殊保护制度，确保永久基本农田保持在15.46亿亩以上。</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151</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.2018年我国粮食总产量</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约</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为（ ）亿吨。</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A.5.5</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6</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0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C.6.</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6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7.0</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国家统计局</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数据显示，</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2018年全年粮食产量65789万吨，比上年减少371万吨，减产0.6%。</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152</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2018年，</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我国粮食进口第一大品种为（ ）</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A.稻谷</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B.小麦</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C.玉米</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D.大豆</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中国海关总署数据显示，</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2018年我国累计进口粮食11555万吨。其中大豆进口8803万吨，是我国粮食进口第一大品种；其他主要粮食品种进口情况为：玉米352万吨、小麦310万吨、稻米308万吨。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153.世界粮食日是每年的（ ）。</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A.3月12日  B.10月16日  C.9月16日  D.11月17日</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1979年11月，第20届联合国粮食及农业组织大会决议确定，1981年10月16日是首届世界粮食日，此后每年的这一天都作为“世界粮食日”。</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154</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.2018年</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，我国</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产量超过2亿吨</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的粮食品种，除了玉米外，还有（</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A.高粱</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小麦</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C.大豆</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D.稻谷</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国家统计局</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数据显示，</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2018年全年粮食产量65789万吨，比上年减少371万吨，减产0.6%。其中，夏粮产量13878万吨，减产2.1%；早稻产量2859万吨，减产4.3%；秋粮产量49052万吨，增产0.1%。全年谷物产量61019万吨，比上年减产0.8%。其中，稻谷产量21213万吨，减产0.3%；小麦产量13143万吨，比上年减产2.2%；玉米产量25733万吨，减产0.7%。</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155.以下省份不属于小麦最低收购价预案执行区域的是</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A.河北     B.山西     C.湖北     D.山东</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《小麦和稻谷最低收购价执行预案》（国粮发〔2018〕99号）第一条规定：小麦预案执行区域为河北、江苏、安徽、山东、河南、湖北6省。</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156.</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《全国政策性粮食库存数量和质量大清查实施方案》指出</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库存粮食质量清查内容</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不</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包括政策性粮食的（</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A.质量指标</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B.储存品质指标</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C.主要食品安全指标</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D.卫生指标</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全国政策性粮食库存数量和质量大清查实施方案》指出：库存粮食质量清查内容包括政策性粮食的质量指标、储存品质指标和主要食品安全指标。纳入清查范围的商品粮和地方储备成品粮是否清查质量，由各级大清查协调机制自行确定。</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hAnsi="仿宋_GB2312" w:eastAsia="仿宋_GB2312" w:cs="仿宋_GB2312"/>
          <w:b/>
          <w:bCs/>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shd w:val="clear" w:color="auto" w:fill="FFFFFF"/>
          <w:lang w:val="en-US" w:eastAsia="zh-CN"/>
          <w14:textFill>
            <w14:solidFill>
              <w14:schemeClr w14:val="tx1"/>
            </w14:solidFill>
          </w14:textFill>
        </w:rPr>
        <w:t>157.以下不属于“优质粮食工程”子项目的是（ ）。</w:t>
      </w:r>
    </w:p>
    <w:p>
      <w:pPr>
        <w:keepNext w:val="0"/>
        <w:keepLines w:val="0"/>
        <w:pageBreakBefore w:val="0"/>
        <w:widowControl w:val="0"/>
        <w:kinsoku/>
        <w:wordWrap/>
        <w:overflowPunct w:val="0"/>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shd w:val="clear" w:color="auto" w:fill="FFFFFF"/>
          <w:lang w:val="en-US" w:eastAsia="zh-CN"/>
          <w14:textFill>
            <w14:solidFill>
              <w14:schemeClr w14:val="tx1"/>
            </w14:solidFill>
          </w14:textFill>
        </w:rPr>
        <w:t>A.粮食产后服务体系       B.国家粮食质量安全监测体系</w:t>
      </w:r>
    </w:p>
    <w:p>
      <w:pPr>
        <w:keepNext w:val="0"/>
        <w:keepLines w:val="0"/>
        <w:pageBreakBefore w:val="0"/>
        <w:widowControl w:val="0"/>
        <w:kinsoku/>
        <w:wordWrap/>
        <w:overflowPunct w:val="0"/>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shd w:val="clear" w:color="auto" w:fill="FFFFFF"/>
          <w:lang w:val="en-US" w:eastAsia="zh-CN"/>
          <w14:textFill>
            <w14:solidFill>
              <w14:schemeClr w14:val="tx1"/>
            </w14:solidFill>
          </w14:textFill>
        </w:rPr>
        <w:t>C.“中国好粮油”行动     D.军民融合军粮供应保障工程</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hAnsi="仿宋_GB2312" w:eastAsia="仿宋_GB2312" w:cs="仿宋_GB2312"/>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shd w:val="clear" w:color="auto" w:fill="FFFFFF"/>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shd w:val="clear" w:color="auto" w:fill="FFFFFF"/>
          <w:lang w:val="en-US" w:eastAsia="zh-CN"/>
          <w14:textFill>
            <w14:solidFill>
              <w14:schemeClr w14:val="tx1"/>
            </w14:solidFill>
          </w14:textFill>
        </w:rPr>
        <w:t>D</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shd w:val="clear" w:color="auto" w:fill="FFFFFF"/>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shd w:val="clear" w:color="auto" w:fill="FFFFFF"/>
          <w:lang w:val="en-US" w:eastAsia="zh-CN"/>
          <w14:textFill>
            <w14:solidFill>
              <w14:schemeClr w14:val="tx1"/>
            </w14:solidFill>
          </w14:textFill>
        </w:rPr>
        <w:t>财政部、原国家粮食局</w:t>
      </w: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《关于在流通领域实施“优质粮食工程”的通知》（财建</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2017</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sz w:val="28"/>
          <w:szCs w:val="28"/>
          <w:highlight w:val="none"/>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80号）</w:t>
      </w:r>
      <w:r>
        <w:rPr>
          <w:rFonts w:hint="eastAsia" w:ascii="仿宋_GB2312" w:hAnsi="仿宋_GB2312" w:eastAsia="仿宋_GB2312" w:cs="仿宋_GB2312"/>
          <w:color w:val="000000" w:themeColor="text1"/>
          <w:spacing w:val="0"/>
          <w:sz w:val="28"/>
          <w:szCs w:val="28"/>
          <w:shd w:val="clear" w:color="auto" w:fill="FFFFFF"/>
          <w:lang w:val="en-US" w:eastAsia="zh-CN"/>
          <w14:textFill>
            <w14:solidFill>
              <w14:schemeClr w14:val="tx1"/>
            </w14:solidFill>
          </w14:textFill>
        </w:rPr>
        <w:t>中明确：</w:t>
      </w: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优质粮食工程”主要涵盖3个子项目。一是开展“中国好粮油”行动，为“优质粮食工程”奠定基础。二是完善粮食质量安全监测体系，切实维护流通环节粮食质量安全。三是建立专业化社会化的粮食产后服务体系，为农户粮食收获后提供良好的品质保障。</w:t>
      </w:r>
    </w:p>
    <w:p>
      <w:pPr>
        <w:keepNext w:val="0"/>
        <w:keepLines w:val="0"/>
        <w:pageBreakBefore w:val="0"/>
        <w:kinsoku/>
        <w:wordWrap/>
        <w:overflowPunct w:val="0"/>
        <w:topLinePunct w:val="0"/>
        <w:bidi w:val="0"/>
        <w:spacing w:line="400" w:lineRule="exact"/>
        <w:ind w:firstLine="562" w:firstLineChars="200"/>
        <w:jc w:val="both"/>
        <w:rPr>
          <w:rFonts w:hint="eastAsia" w:ascii="仿宋_GB2312" w:hAnsi="Calibri" w:eastAsia="仿宋_GB2312" w:cs="Arial"/>
          <w:b/>
          <w:bCs/>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158</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hAnsi="Calibri" w:eastAsia="仿宋_GB2312" w:cs="Arial"/>
          <w:b/>
          <w:bCs/>
          <w:color w:val="000000" w:themeColor="text1"/>
          <w:spacing w:val="0"/>
          <w:sz w:val="28"/>
          <w:szCs w:val="28"/>
          <w14:textFill>
            <w14:solidFill>
              <w14:schemeClr w14:val="tx1"/>
            </w14:solidFill>
          </w14:textFill>
        </w:rPr>
        <w:t>最低收购价粮食的粮权属（ ）</w:t>
      </w:r>
      <w:r>
        <w:rPr>
          <w:rFonts w:hint="eastAsia" w:ascii="仿宋_GB2312" w:eastAsia="仿宋_GB2312" w:cs="Arial"/>
          <w:b/>
          <w:bCs/>
          <w:color w:val="000000" w:themeColor="text1"/>
          <w:spacing w:val="0"/>
          <w:sz w:val="28"/>
          <w:szCs w:val="28"/>
          <w:lang w:eastAsia="zh-CN"/>
          <w14:textFill>
            <w14:solidFill>
              <w14:schemeClr w14:val="tx1"/>
            </w14:solidFill>
          </w14:textFill>
        </w:rPr>
        <w:t>。</w:t>
      </w:r>
    </w:p>
    <w:p>
      <w:pPr>
        <w:keepNext w:val="0"/>
        <w:keepLines w:val="0"/>
        <w:pageBreakBefore w:val="0"/>
        <w:kinsoku/>
        <w:wordWrap/>
        <w:overflowPunct w:val="0"/>
        <w:topLinePunct w:val="0"/>
        <w:bidi w:val="0"/>
        <w:spacing w:line="400" w:lineRule="exact"/>
        <w:ind w:firstLine="560" w:firstLineChars="200"/>
        <w:jc w:val="both"/>
        <w:rPr>
          <w:rFonts w:hint="eastAsia" w:ascii="仿宋_GB2312" w:hAnsi="Calibri" w:eastAsia="仿宋_GB2312" w:cs="Arial"/>
          <w:color w:val="000000" w:themeColor="text1"/>
          <w:spacing w:val="0"/>
          <w:sz w:val="28"/>
          <w:szCs w:val="28"/>
          <w14:textFill>
            <w14:solidFill>
              <w14:schemeClr w14:val="tx1"/>
            </w14:solidFill>
          </w14:textFill>
        </w:rPr>
      </w:pPr>
      <w:r>
        <w:rPr>
          <w:rFonts w:hint="eastAsia" w:ascii="仿宋_GB2312" w:hAnsi="Calibri" w:eastAsia="仿宋_GB2312" w:cs="Arial"/>
          <w:color w:val="000000" w:themeColor="text1"/>
          <w:spacing w:val="0"/>
          <w:sz w:val="28"/>
          <w:szCs w:val="28"/>
          <w14:textFill>
            <w14:solidFill>
              <w14:schemeClr w14:val="tx1"/>
            </w14:solidFill>
          </w14:textFill>
        </w:rPr>
        <w:t xml:space="preserve">A.中储粮集团公司       </w:t>
      </w:r>
      <w:r>
        <w:rPr>
          <w:rFonts w:hint="eastAsia" w:ascii="仿宋_GB2312" w:eastAsia="仿宋_GB2312"/>
          <w:color w:val="000000" w:themeColor="text1"/>
          <w:spacing w:val="0"/>
          <w:sz w:val="28"/>
          <w:szCs w:val="28"/>
          <w14:textFill>
            <w14:solidFill>
              <w14:schemeClr w14:val="tx1"/>
            </w14:solidFill>
          </w14:textFill>
        </w:rPr>
        <w:t>B.</w:t>
      </w:r>
      <w:r>
        <w:rPr>
          <w:rFonts w:hint="eastAsia" w:ascii="仿宋_GB2312" w:hAnsi="Calibri" w:eastAsia="仿宋_GB2312" w:cs="Arial"/>
          <w:color w:val="000000" w:themeColor="text1"/>
          <w:spacing w:val="0"/>
          <w:sz w:val="28"/>
          <w:szCs w:val="28"/>
          <w14:textFill>
            <w14:solidFill>
              <w14:schemeClr w14:val="tx1"/>
            </w14:solidFill>
          </w14:textFill>
        </w:rPr>
        <w:t>有关省份地方储备粮管理公司</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C.</w:t>
      </w:r>
      <w:r>
        <w:rPr>
          <w:rFonts w:hint="eastAsia" w:ascii="仿宋_GB2312" w:hAnsi="Calibri" w:eastAsia="仿宋_GB2312" w:cs="Arial"/>
          <w:color w:val="000000" w:themeColor="text1"/>
          <w:spacing w:val="0"/>
          <w:sz w:val="28"/>
          <w:szCs w:val="28"/>
          <w14:textFill>
            <w14:solidFill>
              <w14:schemeClr w14:val="tx1"/>
            </w14:solidFill>
          </w14:textFill>
        </w:rPr>
        <w:t>国务院</w:t>
      </w:r>
      <w:r>
        <w:rPr>
          <w:rFonts w:hint="eastAsia" w:ascii="仿宋_GB2312" w:eastAsia="仿宋_GB2312"/>
          <w:color w:val="000000" w:themeColor="text1"/>
          <w:spacing w:val="0"/>
          <w:sz w:val="28"/>
          <w:szCs w:val="28"/>
          <w14:textFill>
            <w14:solidFill>
              <w14:schemeClr w14:val="tx1"/>
            </w14:solidFill>
          </w14:textFill>
        </w:rPr>
        <w:t xml:space="preserve">             </w:t>
      </w:r>
      <w:r>
        <w:rPr>
          <w:rFonts w:hint="eastAsia" w:ascii="仿宋_GB2312" w:eastAsia="仿宋_GB2312"/>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14:textFill>
            <w14:solidFill>
              <w14:schemeClr w14:val="tx1"/>
            </w14:solidFill>
          </w14:textFill>
        </w:rPr>
        <w:t xml:space="preserve"> </w:t>
      </w:r>
      <w:r>
        <w:rPr>
          <w:rFonts w:hint="eastAsia" w:ascii="仿宋_GB2312" w:hAnsi="Calibri" w:eastAsia="仿宋_GB2312" w:cs="Arial"/>
          <w:color w:val="000000" w:themeColor="text1"/>
          <w:spacing w:val="0"/>
          <w:sz w:val="28"/>
          <w:szCs w:val="28"/>
          <w14:textFill>
            <w14:solidFill>
              <w14:schemeClr w14:val="tx1"/>
            </w14:solidFill>
          </w14:textFill>
        </w:rPr>
        <w:t>D.</w:t>
      </w:r>
      <w:r>
        <w:rPr>
          <w:rFonts w:hint="eastAsia" w:ascii="仿宋_GB2312" w:eastAsia="仿宋_GB2312"/>
          <w:color w:val="000000" w:themeColor="text1"/>
          <w:spacing w:val="0"/>
          <w:sz w:val="28"/>
          <w:szCs w:val="28"/>
          <w14:textFill>
            <w14:solidFill>
              <w14:schemeClr w14:val="tx1"/>
            </w14:solidFill>
          </w14:textFill>
        </w:rPr>
        <w:t>国家粮食和</w:t>
      </w:r>
      <w:r>
        <w:rPr>
          <w:rFonts w:hint="eastAsia" w:ascii="仿宋_GB2312" w:eastAsia="仿宋_GB2312"/>
          <w:color w:val="000000" w:themeColor="text1"/>
          <w:spacing w:val="0"/>
          <w:sz w:val="28"/>
          <w:szCs w:val="28"/>
          <w:lang w:eastAsia="zh-CN"/>
          <w14:textFill>
            <w14:solidFill>
              <w14:schemeClr w14:val="tx1"/>
            </w14:solidFill>
          </w14:textFill>
        </w:rPr>
        <w:t>物资</w:t>
      </w:r>
      <w:r>
        <w:rPr>
          <w:rFonts w:hint="eastAsia" w:ascii="仿宋_GB2312" w:eastAsia="仿宋_GB2312"/>
          <w:color w:val="000000" w:themeColor="text1"/>
          <w:spacing w:val="0"/>
          <w:sz w:val="28"/>
          <w:szCs w:val="28"/>
          <w14:textFill>
            <w14:solidFill>
              <w14:schemeClr w14:val="tx1"/>
            </w14:solidFill>
          </w14:textFill>
        </w:rPr>
        <w:t>储备局</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C</w:t>
      </w:r>
    </w:p>
    <w:p>
      <w:pPr>
        <w:keepNext w:val="0"/>
        <w:keepLines w:val="0"/>
        <w:pageBreakBefore w:val="0"/>
        <w:kinsoku/>
        <w:wordWrap/>
        <w:overflowPunct w:val="0"/>
        <w:topLinePunct w:val="0"/>
        <w:bidi w:val="0"/>
        <w:spacing w:line="400" w:lineRule="exact"/>
        <w:ind w:firstLine="562" w:firstLineChars="200"/>
        <w:jc w:val="both"/>
        <w:rPr>
          <w:rFonts w:ascii="仿宋_GB2312" w:hAnsi="Calibri" w:eastAsia="仿宋_GB2312" w:cs="Arial"/>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w:t>
      </w:r>
      <w:r>
        <w:rPr>
          <w:rFonts w:hint="eastAsia" w:ascii="仿宋_GB2312" w:hAnsi="Calibri" w:eastAsia="仿宋_GB2312" w:cs="Arial"/>
          <w:color w:val="000000" w:themeColor="text1"/>
          <w:spacing w:val="0"/>
          <w:sz w:val="28"/>
          <w:szCs w:val="28"/>
          <w14:textFill>
            <w14:solidFill>
              <w14:schemeClr w14:val="tx1"/>
            </w14:solidFill>
          </w14:textFill>
        </w:rPr>
        <w:t>小麦和稻谷最低收购价执行预案</w:t>
      </w:r>
      <w:r>
        <w:rPr>
          <w:rFonts w:hint="eastAsia" w:ascii="仿宋_GB2312" w:eastAsia="仿宋_GB2312"/>
          <w:color w:val="000000" w:themeColor="text1"/>
          <w:spacing w:val="0"/>
          <w:sz w:val="28"/>
          <w:szCs w:val="28"/>
          <w14:textFill>
            <w14:solidFill>
              <w14:schemeClr w14:val="tx1"/>
            </w14:solidFill>
          </w14:textFill>
        </w:rPr>
        <w:t>》（国粮发</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〔2018〕</w:t>
      </w:r>
      <w:r>
        <w:rPr>
          <w:rFonts w:hint="eastAsia" w:ascii="仿宋_GB2312" w:eastAsia="仿宋_GB2312"/>
          <w:color w:val="000000" w:themeColor="text1"/>
          <w:spacing w:val="0"/>
          <w:sz w:val="28"/>
          <w:szCs w:val="28"/>
          <w14:textFill>
            <w14:solidFill>
              <w14:schemeClr w14:val="tx1"/>
            </w14:solidFill>
          </w14:textFill>
        </w:rPr>
        <w:t>99号）</w:t>
      </w:r>
      <w:r>
        <w:rPr>
          <w:rFonts w:hint="eastAsia" w:ascii="仿宋_GB2312" w:hAnsi="Calibri" w:eastAsia="仿宋_GB2312" w:cs="Arial"/>
          <w:color w:val="000000" w:themeColor="text1"/>
          <w:spacing w:val="0"/>
          <w:sz w:val="28"/>
          <w:szCs w:val="28"/>
          <w14:textFill>
            <w14:solidFill>
              <w14:schemeClr w14:val="tx1"/>
            </w14:solidFill>
          </w14:textFill>
        </w:rPr>
        <w:t>第十二条</w:t>
      </w:r>
      <w:r>
        <w:rPr>
          <w:rFonts w:hint="eastAsia" w:ascii="仿宋_GB2312" w:eastAsia="仿宋_GB2312"/>
          <w:color w:val="000000" w:themeColor="text1"/>
          <w:spacing w:val="0"/>
          <w:sz w:val="28"/>
          <w:szCs w:val="28"/>
          <w14:textFill>
            <w14:solidFill>
              <w14:schemeClr w14:val="tx1"/>
            </w14:solidFill>
          </w14:textFill>
        </w:rPr>
        <w:t>规定：</w:t>
      </w:r>
      <w:r>
        <w:rPr>
          <w:rFonts w:hint="eastAsia" w:ascii="仿宋_GB2312" w:hAnsi="Calibri" w:eastAsia="仿宋_GB2312" w:cs="Arial"/>
          <w:color w:val="000000" w:themeColor="text1"/>
          <w:spacing w:val="0"/>
          <w:sz w:val="28"/>
          <w:szCs w:val="28"/>
          <w14:textFill>
            <w14:solidFill>
              <w14:schemeClr w14:val="tx1"/>
            </w14:solidFill>
          </w14:textFill>
        </w:rPr>
        <w:t>最低收购价粮食的粮权属国务院。未经国家批准不得动用，不得用最低收购价粮食为任何单位和个人提供担保。最低收购价粮食通过国家粮食电子交易平台公开竞价销售。</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159</w:t>
      </w:r>
      <w:r>
        <w:rPr>
          <w:rFonts w:hint="eastAsia" w:ascii="仿宋_GB2312" w:eastAsia="仿宋_GB2312"/>
          <w:b/>
          <w:bCs/>
          <w:color w:val="000000" w:themeColor="text1"/>
          <w:spacing w:val="0"/>
          <w:sz w:val="28"/>
          <w:szCs w:val="28"/>
          <w14:textFill>
            <w14:solidFill>
              <w14:schemeClr w14:val="tx1"/>
            </w14:solidFill>
          </w14:textFill>
        </w:rPr>
        <w:t>.粮食最低收购价政策的执行主体是（</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A.国家粮食和</w:t>
      </w:r>
      <w:r>
        <w:rPr>
          <w:rFonts w:hint="eastAsia" w:ascii="仿宋_GB2312" w:eastAsia="仿宋_GB2312"/>
          <w:color w:val="000000" w:themeColor="text1"/>
          <w:spacing w:val="0"/>
          <w:sz w:val="28"/>
          <w:szCs w:val="28"/>
          <w:lang w:eastAsia="zh-CN"/>
          <w14:textFill>
            <w14:solidFill>
              <w14:schemeClr w14:val="tx1"/>
            </w14:solidFill>
          </w14:textFill>
        </w:rPr>
        <w:t>物资</w:t>
      </w:r>
      <w:r>
        <w:rPr>
          <w:rFonts w:hint="eastAsia" w:ascii="仿宋_GB2312" w:eastAsia="仿宋_GB2312"/>
          <w:color w:val="000000" w:themeColor="text1"/>
          <w:spacing w:val="0"/>
          <w:sz w:val="28"/>
          <w:szCs w:val="28"/>
          <w14:textFill>
            <w14:solidFill>
              <w14:schemeClr w14:val="tx1"/>
            </w14:solidFill>
          </w14:textFill>
        </w:rPr>
        <w:t>储备局</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 xml:space="preserve">B.中储粮集团公司  </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 xml:space="preserve">C.有关省粮食和物质储备部门 </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D.</w:t>
      </w:r>
      <w:r>
        <w:rPr>
          <w:rFonts w:hint="eastAsia" w:ascii="仿宋_GB2312" w:hAnsi="Calibri" w:eastAsia="仿宋_GB2312" w:cs="Arial"/>
          <w:color w:val="000000" w:themeColor="text1"/>
          <w:spacing w:val="0"/>
          <w:sz w:val="28"/>
          <w:szCs w:val="28"/>
          <w14:textFill>
            <w14:solidFill>
              <w14:schemeClr w14:val="tx1"/>
            </w14:solidFill>
          </w14:textFill>
        </w:rPr>
        <w:t>有关省份地方储备粮管理公司</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b w:val="0"/>
          <w:bCs w:val="0"/>
          <w:color w:val="000000" w:themeColor="text1"/>
          <w:spacing w:val="0"/>
          <w:sz w:val="28"/>
          <w:szCs w:val="28"/>
          <w14:textFill>
            <w14:solidFill>
              <w14:schemeClr w14:val="tx1"/>
            </w14:solidFill>
          </w14:textFill>
        </w:rPr>
        <w:t>B</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w:t>
      </w:r>
      <w:r>
        <w:rPr>
          <w:rFonts w:hint="eastAsia" w:ascii="仿宋_GB2312" w:hAnsi="Calibri" w:eastAsia="仿宋_GB2312" w:cs="Arial"/>
          <w:color w:val="000000" w:themeColor="text1"/>
          <w:spacing w:val="0"/>
          <w:sz w:val="28"/>
          <w:szCs w:val="28"/>
          <w14:textFill>
            <w14:solidFill>
              <w14:schemeClr w14:val="tx1"/>
            </w14:solidFill>
          </w14:textFill>
        </w:rPr>
        <w:t>小麦和稻谷最低收购价执行预案</w:t>
      </w:r>
      <w:r>
        <w:rPr>
          <w:rFonts w:hint="eastAsia" w:ascii="仿宋_GB2312" w:eastAsia="仿宋_GB2312"/>
          <w:color w:val="000000" w:themeColor="text1"/>
          <w:spacing w:val="0"/>
          <w:sz w:val="28"/>
          <w:szCs w:val="28"/>
          <w14:textFill>
            <w14:solidFill>
              <w14:schemeClr w14:val="tx1"/>
            </w14:solidFill>
          </w14:textFill>
        </w:rPr>
        <w:t>》（国粮发</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〔2018〕</w:t>
      </w:r>
      <w:r>
        <w:rPr>
          <w:rFonts w:hint="eastAsia" w:ascii="仿宋_GB2312" w:eastAsia="仿宋_GB2312"/>
          <w:color w:val="000000" w:themeColor="text1"/>
          <w:spacing w:val="0"/>
          <w:sz w:val="28"/>
          <w:szCs w:val="28"/>
          <w14:textFill>
            <w14:solidFill>
              <w14:schemeClr w14:val="tx1"/>
            </w14:solidFill>
          </w14:textFill>
        </w:rPr>
        <w:t>99号）</w:t>
      </w:r>
      <w:r>
        <w:rPr>
          <w:rFonts w:hint="eastAsia" w:ascii="仿宋_GB2312" w:hAnsi="Calibri" w:eastAsia="仿宋_GB2312" w:cs="Arial"/>
          <w:color w:val="000000" w:themeColor="text1"/>
          <w:spacing w:val="0"/>
          <w:sz w:val="28"/>
          <w:szCs w:val="28"/>
          <w14:textFill>
            <w14:solidFill>
              <w14:schemeClr w14:val="tx1"/>
            </w14:solidFill>
          </w14:textFill>
        </w:rPr>
        <w:t>第五条</w:t>
      </w:r>
      <w:r>
        <w:rPr>
          <w:rFonts w:hint="eastAsia" w:ascii="仿宋_GB2312" w:eastAsia="仿宋_GB2312"/>
          <w:color w:val="000000" w:themeColor="text1"/>
          <w:spacing w:val="0"/>
          <w:sz w:val="28"/>
          <w:szCs w:val="28"/>
          <w14:textFill>
            <w14:solidFill>
              <w14:schemeClr w14:val="tx1"/>
            </w14:solidFill>
          </w14:textFill>
        </w:rPr>
        <w:t>规定：</w:t>
      </w:r>
      <w:r>
        <w:rPr>
          <w:rFonts w:hint="eastAsia" w:ascii="仿宋_GB2312" w:hAnsi="Calibri" w:eastAsia="仿宋_GB2312" w:cs="Arial"/>
          <w:color w:val="000000" w:themeColor="text1"/>
          <w:spacing w:val="0"/>
          <w:sz w:val="28"/>
          <w:szCs w:val="28"/>
          <w14:textFill>
            <w14:solidFill>
              <w14:schemeClr w14:val="tx1"/>
            </w14:solidFill>
          </w14:textFill>
        </w:rPr>
        <w:t>中储粮集团公司受国家有关部门委托，作为最低收购价政策执行主体。中粮、中国供销、中化、农垦集团受中储粮集团公司委托，有关省份地方储备粮管理公司（或单位）和地方骨干企业，以及其他符合条件的企业，受中储粮直属企业委托，按规定参与收购最低收购价粮食。</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160</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党的十九大报告指出：</w:t>
      </w:r>
      <w:r>
        <w:rPr>
          <w:rFonts w:ascii="仿宋_GB2312" w:eastAsia="仿宋_GB2312"/>
          <w:b/>
          <w:bCs/>
          <w:color w:val="000000" w:themeColor="text1"/>
          <w:spacing w:val="0"/>
          <w:sz w:val="28"/>
          <w:szCs w:val="28"/>
          <w14:textFill>
            <w14:solidFill>
              <w14:schemeClr w14:val="tx1"/>
            </w14:solidFill>
          </w14:textFill>
        </w:rPr>
        <w:t>保持土地承包关系稳定并长久不变，第二轮土地承包到期后再延长</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年。</w:t>
      </w:r>
    </w:p>
    <w:p>
      <w:pPr>
        <w:keepNext w:val="0"/>
        <w:keepLines w:val="0"/>
        <w:pageBreakBefore w:val="0"/>
        <w:kinsoku/>
        <w:wordWrap/>
        <w:overflowPunct w:val="0"/>
        <w:topLinePunct w:val="0"/>
        <w:bidi w:val="0"/>
        <w:spacing w:line="400" w:lineRule="exact"/>
        <w:ind w:firstLine="560" w:firstLineChars="200"/>
        <w:jc w:val="both"/>
        <w:rPr>
          <w:rFonts w:ascii="仿宋_GB2312" w:eastAsia="仿宋_GB2312"/>
          <w:color w:val="000000" w:themeColor="text1"/>
          <w:spacing w:val="0"/>
          <w:sz w:val="28"/>
          <w:szCs w:val="28"/>
          <w14:textFill>
            <w14:solidFill>
              <w14:schemeClr w14:val="tx1"/>
            </w14:solidFill>
          </w14:textFill>
        </w:rPr>
      </w:pPr>
      <w:r>
        <w:rPr>
          <w:rFonts w:ascii="仿宋_GB2312" w:eastAsia="仿宋_GB2312"/>
          <w:color w:val="000000" w:themeColor="text1"/>
          <w:spacing w:val="0"/>
          <w:sz w:val="28"/>
          <w:szCs w:val="28"/>
          <w14:textFill>
            <w14:solidFill>
              <w14:schemeClr w14:val="tx1"/>
            </w14:solidFill>
          </w14:textFill>
        </w:rPr>
        <w:t>A.二十</w:t>
      </w:r>
      <w:r>
        <w:rPr>
          <w:rFonts w:hint="eastAsia" w:ascii="仿宋_GB2312" w:eastAsia="仿宋_GB2312"/>
          <w:color w:val="000000" w:themeColor="text1"/>
          <w:spacing w:val="0"/>
          <w:sz w:val="28"/>
          <w:szCs w:val="28"/>
          <w14:textFill>
            <w14:solidFill>
              <w14:schemeClr w14:val="tx1"/>
            </w14:solidFill>
          </w14:textFill>
        </w:rPr>
        <w:t xml:space="preserve">      </w:t>
      </w:r>
      <w:r>
        <w:rPr>
          <w:rFonts w:ascii="仿宋_GB2312" w:eastAsia="仿宋_GB2312"/>
          <w:color w:val="000000" w:themeColor="text1"/>
          <w:spacing w:val="0"/>
          <w:sz w:val="28"/>
          <w:szCs w:val="28"/>
          <w14:textFill>
            <w14:solidFill>
              <w14:schemeClr w14:val="tx1"/>
            </w14:solidFill>
          </w14:textFill>
        </w:rPr>
        <w:t>B.三十</w:t>
      </w:r>
      <w:r>
        <w:rPr>
          <w:rFonts w:hint="eastAsia" w:ascii="仿宋_GB2312" w:eastAsia="仿宋_GB2312"/>
          <w:color w:val="000000" w:themeColor="text1"/>
          <w:spacing w:val="0"/>
          <w:sz w:val="28"/>
          <w:szCs w:val="28"/>
          <w14:textFill>
            <w14:solidFill>
              <w14:schemeClr w14:val="tx1"/>
            </w14:solidFill>
          </w14:textFill>
        </w:rPr>
        <w:t xml:space="preserve">      </w:t>
      </w:r>
      <w:r>
        <w:rPr>
          <w:rFonts w:ascii="仿宋_GB2312" w:eastAsia="仿宋_GB2312"/>
          <w:color w:val="000000" w:themeColor="text1"/>
          <w:spacing w:val="0"/>
          <w:sz w:val="28"/>
          <w:szCs w:val="28"/>
          <w14:textFill>
            <w14:solidFill>
              <w14:schemeClr w14:val="tx1"/>
            </w14:solidFill>
          </w14:textFill>
        </w:rPr>
        <w:t>C.四十</w:t>
      </w:r>
      <w:r>
        <w:rPr>
          <w:rFonts w:hint="eastAsia" w:ascii="仿宋_GB2312" w:eastAsia="仿宋_GB2312"/>
          <w:color w:val="000000" w:themeColor="text1"/>
          <w:spacing w:val="0"/>
          <w:sz w:val="28"/>
          <w:szCs w:val="28"/>
          <w14:textFill>
            <w14:solidFill>
              <w14:schemeClr w14:val="tx1"/>
            </w14:solidFill>
          </w14:textFill>
        </w:rPr>
        <w:t xml:space="preserve">      </w:t>
      </w:r>
      <w:r>
        <w:rPr>
          <w:rFonts w:ascii="仿宋_GB2312" w:eastAsia="仿宋_GB2312"/>
          <w:color w:val="000000" w:themeColor="text1"/>
          <w:spacing w:val="0"/>
          <w:sz w:val="28"/>
          <w:szCs w:val="28"/>
          <w14:textFill>
            <w14:solidFill>
              <w14:schemeClr w14:val="tx1"/>
            </w14:solidFill>
          </w14:textFill>
        </w:rPr>
        <w:t>D.五十</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w:t>
      </w:r>
      <w:r>
        <w:rPr>
          <w:rFonts w:ascii="仿宋_GB2312" w:eastAsia="仿宋_GB2312"/>
          <w:b/>
          <w:bCs/>
          <w:color w:val="000000" w:themeColor="text1"/>
          <w:spacing w:val="0"/>
          <w:sz w:val="28"/>
          <w:szCs w:val="28"/>
          <w14:textFill>
            <w14:solidFill>
              <w14:schemeClr w14:val="tx1"/>
            </w14:solidFill>
          </w14:textFill>
        </w:rPr>
        <w:t>答案：</w:t>
      </w:r>
      <w:r>
        <w:rPr>
          <w:rFonts w:ascii="仿宋_GB2312" w:eastAsia="仿宋_GB2312"/>
          <w:color w:val="000000" w:themeColor="text1"/>
          <w:spacing w:val="0"/>
          <w:sz w:val="28"/>
          <w:szCs w:val="28"/>
          <w14:textFill>
            <w14:solidFill>
              <w14:schemeClr w14:val="tx1"/>
            </w14:solidFill>
          </w14:textFill>
        </w:rPr>
        <w:t>B</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党的十九大报告指出：</w:t>
      </w:r>
      <w:r>
        <w:rPr>
          <w:rFonts w:ascii="仿宋_GB2312" w:eastAsia="仿宋_GB2312"/>
          <w:color w:val="000000" w:themeColor="text1"/>
          <w:spacing w:val="0"/>
          <w:sz w:val="28"/>
          <w:szCs w:val="28"/>
          <w14:textFill>
            <w14:solidFill>
              <w14:schemeClr w14:val="tx1"/>
            </w14:solidFill>
          </w14:textFill>
        </w:rPr>
        <w:t>巩固和完善农村基本经营制度，深化农村土地制度改革，完善承包地</w:t>
      </w:r>
      <w:r>
        <w:rPr>
          <w:rFonts w:hint="eastAsia" w:ascii="仿宋_GB2312" w:eastAsia="仿宋_GB2312"/>
          <w:color w:val="000000" w:themeColor="text1"/>
          <w:spacing w:val="0"/>
          <w:sz w:val="28"/>
          <w:szCs w:val="28"/>
          <w:lang w:eastAsia="zh-CN"/>
          <w14:textFill>
            <w14:solidFill>
              <w14:schemeClr w14:val="tx1"/>
            </w14:solidFill>
          </w14:textFill>
        </w:rPr>
        <w:t>“</w:t>
      </w:r>
      <w:r>
        <w:rPr>
          <w:rFonts w:ascii="仿宋_GB2312" w:eastAsia="仿宋_GB2312"/>
          <w:color w:val="000000" w:themeColor="text1"/>
          <w:spacing w:val="0"/>
          <w:sz w:val="28"/>
          <w:szCs w:val="28"/>
          <w14:textFill>
            <w14:solidFill>
              <w14:schemeClr w14:val="tx1"/>
            </w14:solidFill>
          </w14:textFill>
        </w:rPr>
        <w:t>三权</w:t>
      </w:r>
      <w:r>
        <w:rPr>
          <w:rFonts w:hint="eastAsia" w:ascii="仿宋_GB2312" w:eastAsia="仿宋_GB2312"/>
          <w:color w:val="000000" w:themeColor="text1"/>
          <w:spacing w:val="0"/>
          <w:sz w:val="28"/>
          <w:szCs w:val="28"/>
          <w:lang w:eastAsia="zh-CN"/>
          <w14:textFill>
            <w14:solidFill>
              <w14:schemeClr w14:val="tx1"/>
            </w14:solidFill>
          </w14:textFill>
        </w:rPr>
        <w:t>”</w:t>
      </w:r>
      <w:r>
        <w:rPr>
          <w:rFonts w:ascii="仿宋_GB2312" w:eastAsia="仿宋_GB2312"/>
          <w:color w:val="000000" w:themeColor="text1"/>
          <w:spacing w:val="0"/>
          <w:sz w:val="28"/>
          <w:szCs w:val="28"/>
          <w14:textFill>
            <w14:solidFill>
              <w14:schemeClr w14:val="tx1"/>
            </w14:solidFill>
          </w14:textFill>
        </w:rPr>
        <w:t>分置制度。保持土地承包关系稳定并长久不变，第二轮土地承包到期后再延长三十年。</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161.《国民经济和社会发展第十三个五年规划纲要》提出：坚持最严格的耕地保护制度，坚守耕地红线，实施(  )战略，提高粮食产能，确保谷物基本自给、口粮绝对安全。</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A.全球农业               B.农业走出去</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C.农业品牌发展           D.藏粮于地、藏粮于技</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firstLine="562"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D</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firstLine="562"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《国民经济和社会发展第十三个五年规划纲要》提出：坚持最严格的耕地保护制度，坚守耕地红线，实施藏粮于地、藏粮于技战略，提高粮食产能，确保谷物基本自给、口粮绝对安全。</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162.《粮食行业“十三五”发展规划纲要》提出：全国粮食行业要以守住管好“天下粮仓”为己任，扎实做好“（ ）”三篇文章。</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A.广积粮、积好粮、好积粮　　B.种好粮、积好粮、卖好粮</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C.广积粮、积深粮、守好粮　　D.生产、加工、贸易　</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firstLine="562"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A</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firstLine="562"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《粮食行业“十三五”发展规划纲要》提出：全国粮食行业认真贯彻落实新形势下的国家粮食安全战略，以守住管好“天下粮仓”为己任，扎实做好“广积粮、积好粮、好积粮”三篇文章。</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163</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.2019年生产的小麦（三等）最低收购价为每50公斤（ ）元。</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A.110</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B.112</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C.115</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D.118</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《关于公布</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2019年小麦最低收购价格的</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通知》（发改价格</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〔2018〕</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1680号</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2019年国家继续在小麦主产区实行最低收购价政策。综合考虑粮食生产成本、市场供求、国内外市场价格和产业发展等因素，经国务院批准，2019年生产的小麦（三等）最低收购价为每公斤112元，比2018年下调3元。</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164</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目前，</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我国对进口美国</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的</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大豆加征关税税率为（ ）</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A.25%</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B.15%</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C.10%</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D.5%</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《关于对原产于美国的部分商品加征关税的公告》决定对原产于美国的大豆等农产品、汽车、水产品等进口商品对等采取加征关税措施，税率为</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25%。上述措施将从2018年7月6日起生效。根据加征关税商品清单，小麦、玉米、稻谷、高粱、大豆等农产品均在加征关税之列。</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u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u w:val="none"/>
          <w:lang w:val="en-US" w:eastAsia="zh-CN"/>
          <w14:textFill>
            <w14:solidFill>
              <w14:schemeClr w14:val="tx1"/>
            </w14:solidFill>
          </w14:textFill>
        </w:rPr>
        <w:t>165</w:t>
      </w:r>
      <w:r>
        <w:rPr>
          <w:rFonts w:hint="eastAsia" w:ascii="仿宋_GB2312" w:hAnsi="仿宋_GB2312" w:eastAsia="仿宋_GB2312" w:cs="仿宋_GB2312"/>
          <w:b/>
          <w:color w:val="000000" w:themeColor="text1"/>
          <w:spacing w:val="0"/>
          <w:sz w:val="28"/>
          <w:szCs w:val="28"/>
          <w:highlight w:val="none"/>
          <w:u w:val="none"/>
          <w14:textFill>
            <w14:solidFill>
              <w14:schemeClr w14:val="tx1"/>
            </w14:solidFill>
          </w14:textFill>
        </w:rPr>
        <w:t>.我国玉米、小麦、大米配额内进口关税税率为（ ）</w:t>
      </w:r>
      <w:r>
        <w:rPr>
          <w:rFonts w:hint="eastAsia" w:ascii="仿宋_GB2312" w:hAnsi="仿宋_GB2312" w:eastAsia="仿宋_GB2312" w:cs="仿宋_GB2312"/>
          <w:b/>
          <w:color w:val="000000" w:themeColor="text1"/>
          <w:spacing w:val="0"/>
          <w:sz w:val="28"/>
          <w:szCs w:val="28"/>
          <w:highlight w:val="none"/>
          <w:u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A.1%</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B.5%</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C.10%</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D.15%</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u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u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u w:val="none"/>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u w:val="none"/>
          <w:lang w:eastAsia="zh-CN"/>
          <w14:textFill>
            <w14:solidFill>
              <w14:schemeClr w14:val="tx1"/>
            </w14:solidFill>
          </w14:textFill>
        </w:rPr>
        <w:t>【解析】</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《农产品进口关税配额管理暂行办法》第三条规定，实行进口关税配额管理的农产品品种为：小麦、玉米、大米、豆油、菜籽油、棕榈油、食糖、棉花、羊毛以及毛条。</w:t>
      </w:r>
      <w:r>
        <w:rPr>
          <w:rFonts w:hint="eastAsia" w:ascii="仿宋_GB2312" w:hAnsi="仿宋_GB2312" w:eastAsia="仿宋_GB2312" w:cs="仿宋_GB2312"/>
          <w:color w:val="000000" w:themeColor="text1"/>
          <w:spacing w:val="0"/>
          <w:sz w:val="28"/>
          <w:szCs w:val="28"/>
          <w:highlight w:val="none"/>
          <w:u w:val="none"/>
          <w:lang w:eastAsia="zh-CN"/>
          <w14:textFill>
            <w14:solidFill>
              <w14:schemeClr w14:val="tx1"/>
            </w14:solidFill>
          </w14:textFill>
        </w:rPr>
        <w:t>小麦、玉米、大米均在其列，配额内进口关税均为</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1%。</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1</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66</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根据</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《国家粮食和物资储备局职能配置、内设机构和人员编制规定》</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负责提出中央救灾物资的储备需求和动用决策。</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A.国家发展改革委</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B.应急管理部</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C.财政部</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D.国家粮食和物资储备局</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《国家粮食和物资储备局职能配置、内设机构和人员编制规定》第</w:t>
      </w:r>
      <w:r>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t>十</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条</w:t>
      </w:r>
      <w:r>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t>与</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应急管理部</w:t>
      </w:r>
      <w:r>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t>的职责分工中指出，应急管理部负责提出中央救灾物资的储备需求和动用决策，组织编制中央救灾物资储备规划、品种目录和标准，会同国家粮食和物资储备局等部门确定年度购置计划，根据需要下达动用指令。国家粮食和物资储备局根据中央救灾物资储备规划、品种目录和标准、年度购置计划，负责中央救灾物资的收储、轮换和日常管理，根据应急管理部的动用指令按程序组织调出。</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167.目前</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，管理国家食糖储备的职责由</w:t>
      </w: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承担。</w:t>
      </w:r>
    </w:p>
    <w:p>
      <w:pPr>
        <w:keepNext w:val="0"/>
        <w:keepLines w:val="0"/>
        <w:pageBreakBefore w:val="0"/>
        <w:widowControl w:val="0"/>
        <w:tabs>
          <w:tab w:val="left" w:pos="312"/>
        </w:tabs>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A.国家粮食和物资储备局   B.中华全国供销合作总社</w:t>
      </w:r>
    </w:p>
    <w:p>
      <w:pPr>
        <w:keepNext w:val="0"/>
        <w:keepLines w:val="0"/>
        <w:pageBreakBefore w:val="0"/>
        <w:widowControl w:val="0"/>
        <w:tabs>
          <w:tab w:val="left" w:pos="312"/>
        </w:tabs>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C.商务部</w:t>
      </w: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D.中国糖业酒类集团有限公司</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A</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【解析】</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《国家粮食和物资储备局职能配置、内设机构和人员编制规定》</w:t>
      </w:r>
      <w:r>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t>第三条指出：国家粮食和物资储备局</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负责</w:t>
      </w:r>
      <w:r>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t>管理国家粮食、棉花和食糖储备，负责中央储备粮棉行政管理。</w:t>
      </w:r>
    </w:p>
    <w:p>
      <w:pPr>
        <w:pStyle w:val="6"/>
        <w:keepNext w:val="0"/>
        <w:keepLines w:val="0"/>
        <w:pageBreakBefore w:val="0"/>
        <w:widowControl w:val="0"/>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left="0" w:right="0" w:firstLine="562" w:firstLineChars="200"/>
        <w:jc w:val="both"/>
        <w:textAlignment w:val="auto"/>
        <w:outlineLvl w:val="9"/>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168.未经</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批准，任何单位不得动用储备糖，不得擅自串换储备糖品种。</w:t>
      </w:r>
    </w:p>
    <w:p>
      <w:pPr>
        <w:pStyle w:val="6"/>
        <w:keepNext w:val="0"/>
        <w:keepLines w:val="0"/>
        <w:pageBreakBefore w:val="0"/>
        <w:widowControl w:val="0"/>
        <w:numPr>
          <w:ilvl w:val="0"/>
          <w:numId w:val="0"/>
        </w:numPr>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A.国务院      B.国家发展改革委</w:t>
      </w:r>
    </w:p>
    <w:p>
      <w:pPr>
        <w:pStyle w:val="6"/>
        <w:keepNext w:val="0"/>
        <w:keepLines w:val="0"/>
        <w:pageBreakBefore w:val="0"/>
        <w:widowControl w:val="0"/>
        <w:numPr>
          <w:ilvl w:val="0"/>
          <w:numId w:val="0"/>
        </w:numPr>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C.财政部      D.国家粮食和物资储备局</w:t>
      </w:r>
    </w:p>
    <w:p>
      <w:pPr>
        <w:pStyle w:val="6"/>
        <w:keepNext w:val="0"/>
        <w:keepLines w:val="0"/>
        <w:pageBreakBefore w:val="0"/>
        <w:widowControl w:val="0"/>
        <w:numPr>
          <w:ilvl w:val="0"/>
          <w:numId w:val="0"/>
        </w:numPr>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kern w:val="2"/>
          <w:sz w:val="28"/>
          <w:szCs w:val="28"/>
          <w:highlight w:val="none"/>
          <w:lang w:val="en-US" w:eastAsia="zh-CN" w:bidi="ar-SA"/>
          <w14:textFill>
            <w14:solidFill>
              <w14:schemeClr w14:val="tx1"/>
            </w14:solidFill>
          </w14:textFill>
        </w:rPr>
        <w:t>A</w:t>
      </w:r>
    </w:p>
    <w:p>
      <w:pPr>
        <w:pStyle w:val="6"/>
        <w:keepNext w:val="0"/>
        <w:keepLines w:val="0"/>
        <w:pageBreakBefore w:val="0"/>
        <w:widowControl w:val="0"/>
        <w:numPr>
          <w:ilvl w:val="0"/>
          <w:numId w:val="0"/>
        </w:numPr>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【解析】</w:t>
      </w: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《中央储备糖管理办法》第二十一条规定：未经国务院批准，任何单位不得动用储备糖，不得擅自串换储备糖品种，承储单位不得虚报储备糖数量，不得自行变更储备糖储存地点。</w:t>
      </w:r>
    </w:p>
    <w:p>
      <w:pPr>
        <w:pStyle w:val="6"/>
        <w:keepNext w:val="0"/>
        <w:keepLines w:val="0"/>
        <w:pageBreakBefore w:val="0"/>
        <w:widowControl w:val="0"/>
        <w:numPr>
          <w:ilvl w:val="0"/>
          <w:numId w:val="0"/>
        </w:numPr>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169.中央储备糖国内销售出库原则上采取</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方式进行。</w:t>
      </w:r>
    </w:p>
    <w:p>
      <w:pPr>
        <w:pStyle w:val="6"/>
        <w:keepNext w:val="0"/>
        <w:keepLines w:val="0"/>
        <w:pageBreakBefore w:val="0"/>
        <w:widowControl w:val="0"/>
        <w:numPr>
          <w:ilvl w:val="0"/>
          <w:numId w:val="0"/>
        </w:numPr>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A.公开竞卖    B.定向销售    C.秘密    D.政府调控</w:t>
      </w:r>
    </w:p>
    <w:p>
      <w:pPr>
        <w:pStyle w:val="6"/>
        <w:keepNext w:val="0"/>
        <w:keepLines w:val="0"/>
        <w:pageBreakBefore w:val="0"/>
        <w:widowControl w:val="0"/>
        <w:numPr>
          <w:ilvl w:val="0"/>
          <w:numId w:val="0"/>
        </w:numPr>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kern w:val="2"/>
          <w:sz w:val="28"/>
          <w:szCs w:val="28"/>
          <w:highlight w:val="none"/>
          <w:lang w:val="en-US" w:eastAsia="zh-CN" w:bidi="ar-SA"/>
          <w14:textFill>
            <w14:solidFill>
              <w14:schemeClr w14:val="tx1"/>
            </w14:solidFill>
          </w14:textFill>
        </w:rPr>
        <w:t>A</w:t>
      </w:r>
    </w:p>
    <w:p>
      <w:pPr>
        <w:pStyle w:val="6"/>
        <w:keepNext w:val="0"/>
        <w:keepLines w:val="0"/>
        <w:pageBreakBefore w:val="0"/>
        <w:widowControl w:val="0"/>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left="0" w:right="0" w:firstLine="562"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【解析】</w:t>
      </w: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《中央储备糖管理办法》第三十三条规定：中央储备糖国内销售原则上采取公开竞卖方式进行，商务部组织实施公开竞卖，竞卖底价由发展改革委会同商务部、财政部确定，实行到库提货制。</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170.国家储备物资是国家财政资金的实物形态，所有权属于（ ），任何组织和个人不得以任何方式侵占、破坏和挪用。</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A.财政部                   B.国家发展和改革委员会</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C.国家粮食和物资储备局     D.国家</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《国家物资储备管理规定》第三条第三款规定：国家储备物资是国家财政资金的实物形态，所有权属于国家，任何组织和个人不得以任何方式侵占、破坏和挪用。</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171.国家储备物资的收储、动用、轮换，一般应当通过（ ）方式进行。</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A.公开招标     B.市场化     C.定向     D.秘密</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《国家物资储备管理规定》第十二条规定：国家储备物资的收储、动用、轮换，一般应当通过市场化方式进行。国家规定或经国务院批准必须实行定向收储、定向动用、定向轮换的除外。</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172.</w:t>
      </w:r>
      <w:r>
        <w:rPr>
          <w:rFonts w:hint="eastAsia" w:ascii="仿宋_GB2312" w:hAnsi="仿宋_GB2312" w:eastAsia="仿宋_GB2312" w:cs="仿宋_GB2312"/>
          <w:b/>
          <w:bCs/>
          <w:color w:val="000000" w:themeColor="text1"/>
          <w:spacing w:val="0"/>
          <w:sz w:val="28"/>
          <w:szCs w:val="28"/>
          <w:highlight w:val="none"/>
          <w:u w:val="none"/>
          <w:lang w:eastAsia="zh-CN"/>
          <w14:textFill>
            <w14:solidFill>
              <w14:schemeClr w14:val="tx1"/>
            </w14:solidFill>
          </w14:textFill>
        </w:rPr>
        <w:t>2018年我国原油进口量保持世界第一，</w:t>
      </w: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对外依存度（　）。</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A.约40% 　B.不到60%   　C.不到70%　  D.超过70%</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据国家统计局统计，20</w:t>
      </w:r>
      <w:r>
        <w:rPr>
          <w:rFonts w:hint="eastAsia" w:ascii="仿宋_GB2312" w:hAnsi="仿宋_GB2312" w:eastAsia="仿宋_GB2312" w:cs="仿宋_GB2312"/>
          <w:color w:val="000000" w:themeColor="text1"/>
          <w:spacing w:val="0"/>
          <w:sz w:val="28"/>
          <w:szCs w:val="28"/>
          <w:highlight w:val="none"/>
          <w:u w:val="none"/>
          <w:lang w:eastAsia="zh-CN"/>
          <w14:textFill>
            <w14:solidFill>
              <w14:schemeClr w14:val="tx1"/>
            </w14:solidFill>
          </w14:textFill>
        </w:rPr>
        <w:t>18年我国</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原油进口量为4.62亿吨，同比增长10.1%，对外依存度达到71%，创历史新高。</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173.2015年5月25日，习近平总书记专程考察（　）国家石油储备基地，并对石油战略储备作出重要指示。</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A.兰州    　B.黄岛　    C.镇海　    D.舟山</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2015年5月25日，习近平总书记专程考察舟山国家石油储备基地时指出：石油战略储备意义重大。舟山储备基地已经建成，前景很好。要发挥优势，继续开发建设，为国家石油储备打好基础。</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174.2006年8月11日，我国第一个石油储备基地——（　）国家石油储备基地建成投产。</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A.镇海　    B.大连　    C.黄岛　    D.舟山</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2006年8月11日，我国第一个石油储备基地——镇海国家石油储备基地建成投产。</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175.加快天然气储备应急设施建设，主要是要加快建设沿海LNG和城市储气调峰设施。LNG是指（　）。</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A.液化石油气　　  B.液化天然气</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C.液化煤层气　  　D.管道天然气</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B</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《能源发展“十三五”规划》第三章指出：优化沿海液化天然气（LNG）接收站布局，在环渤海、长三角、东南沿海地区，优先扩大已建LNG接收站储转能力，适度新建LNG接收站。</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176.《安全生产法》规定，危险物品的生产、储存单位以及矿山、金属冶炼单位应当有</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从事安全生产管理工作。</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color="auto"/>
          <w:lang w:val="en-US" w:eastAsia="zh-CN"/>
          <w14:textFill>
            <w14:solidFill>
              <w14:schemeClr w14:val="tx1"/>
            </w14:solidFill>
          </w14:textFill>
        </w:rPr>
        <w:t>A.安全咨询师              B.注册安全工程师</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color="auto"/>
          <w:lang w:val="en-US" w:eastAsia="zh-CN"/>
          <w14:textFill>
            <w14:solidFill>
              <w14:schemeClr w14:val="tx1"/>
            </w14:solidFill>
          </w14:textFill>
        </w:rPr>
        <w:t>C.注册助理安全工程师      D.安全工程师</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安全生产法</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第二十四条规定：危险物品的生产、储存单位以及矿山、金属冶炼单位应当有注册安全工程师从事安全生产管理工作。鼓励其他生产经营单位聘用注册安全工程师从事安全生产管理工作。</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1</w:t>
      </w:r>
      <w:r>
        <w:rPr>
          <w:rFonts w:hint="eastAsia" w:ascii="仿宋_GB2312" w:eastAsia="仿宋_GB2312"/>
          <w:b/>
          <w:bCs/>
          <w:color w:val="000000" w:themeColor="text1"/>
          <w:spacing w:val="0"/>
          <w:sz w:val="28"/>
          <w:szCs w:val="28"/>
          <w:lang w:val="en-US" w:eastAsia="zh-CN"/>
          <w14:textFill>
            <w14:solidFill>
              <w14:schemeClr w14:val="tx1"/>
            </w14:solidFill>
          </w14:textFill>
        </w:rPr>
        <w:t>77</w:t>
      </w:r>
      <w:r>
        <w:rPr>
          <w:rFonts w:hint="eastAsia" w:ascii="仿宋_GB2312" w:eastAsia="仿宋_GB2312"/>
          <w:b/>
          <w:bCs/>
          <w:color w:val="000000" w:themeColor="text1"/>
          <w:spacing w:val="0"/>
          <w:sz w:val="28"/>
          <w:szCs w:val="28"/>
          <w14:textFill>
            <w14:solidFill>
              <w14:schemeClr w14:val="tx1"/>
            </w14:solidFill>
          </w14:textFill>
        </w:rPr>
        <w:t>.储备仓库的</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是安全保卫工作的第一责任人。</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w:t>
      </w:r>
      <w:r>
        <w:rPr>
          <w:rFonts w:hint="eastAsia" w:ascii="仿宋_GB2312" w:eastAsia="仿宋_GB2312"/>
          <w:color w:val="000000" w:themeColor="text1"/>
          <w:spacing w:val="0"/>
          <w:sz w:val="28"/>
          <w:szCs w:val="28"/>
          <w:lang w:eastAsia="zh-CN"/>
          <w14:textFill>
            <w14:solidFill>
              <w14:schemeClr w14:val="tx1"/>
            </w14:solidFill>
          </w14:textFill>
        </w:rPr>
        <w:t>法定代表人</w:t>
      </w:r>
      <w:r>
        <w:rPr>
          <w:rFonts w:hint="eastAsia" w:ascii="仿宋_GB2312" w:eastAsia="仿宋_GB2312"/>
          <w:color w:val="000000" w:themeColor="text1"/>
          <w:spacing w:val="0"/>
          <w:sz w:val="28"/>
          <w:szCs w:val="28"/>
          <w14:textFill>
            <w14:solidFill>
              <w14:schemeClr w14:val="tx1"/>
            </w14:solidFill>
          </w14:textFill>
        </w:rPr>
        <w:t xml:space="preserve">     </w:t>
      </w:r>
      <w:r>
        <w:rPr>
          <w:rFonts w:hint="eastAsia" w:ascii="仿宋_GB2312" w:eastAsia="仿宋_GB2312"/>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14:textFill>
            <w14:solidFill>
              <w14:schemeClr w14:val="tx1"/>
            </w14:solidFill>
          </w14:textFill>
        </w:rPr>
        <w:t xml:space="preserve"> B.</w:t>
      </w:r>
      <w:r>
        <w:rPr>
          <w:rFonts w:hint="eastAsia" w:ascii="仿宋_GB2312" w:eastAsia="仿宋_GB2312"/>
          <w:color w:val="000000" w:themeColor="text1"/>
          <w:spacing w:val="0"/>
          <w:sz w:val="28"/>
          <w:szCs w:val="28"/>
          <w:lang w:eastAsia="zh-CN"/>
          <w14:textFill>
            <w14:solidFill>
              <w14:schemeClr w14:val="tx1"/>
            </w14:solidFill>
          </w14:textFill>
        </w:rPr>
        <w:t>分管安全保卫负责人</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color w:val="000000" w:themeColor="text1"/>
          <w:spacing w:val="0"/>
          <w:sz w:val="28"/>
          <w:szCs w:val="28"/>
          <w:lang w:val="en-US" w:eastAsia="zh-CN"/>
          <w14:textFill>
            <w14:solidFill>
              <w14:schemeClr w14:val="tx1"/>
            </w14:solidFill>
          </w14:textFill>
        </w:rPr>
        <w:t>C.仓库保管员        D.安全员</w:t>
      </w:r>
    </w:p>
    <w:p>
      <w:pPr>
        <w:keepNext w:val="0"/>
        <w:keepLines w:val="0"/>
        <w:pageBreakBefore w:val="0"/>
        <w:kinsoku/>
        <w:wordWrap/>
        <w:overflowPunct w:val="0"/>
        <w:topLinePunct w:val="0"/>
        <w:bidi w:val="0"/>
        <w:spacing w:line="400" w:lineRule="exact"/>
        <w:ind w:firstLine="550" w:firstLineChars="196"/>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A</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国家物资储备仓库安全保卫办法》第七条规定：储备仓库安全保卫工作实行法定代表人负责制。法定代表人是安全保卫工作的第一责任人，通过建立安全保卫责任制，将安全保卫责任落实到各个部门、岗位和人员。</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1</w:t>
      </w:r>
      <w:r>
        <w:rPr>
          <w:rFonts w:hint="eastAsia" w:ascii="仿宋_GB2312" w:eastAsia="仿宋_GB2312"/>
          <w:b/>
          <w:bCs/>
          <w:color w:val="000000" w:themeColor="text1"/>
          <w:spacing w:val="0"/>
          <w:sz w:val="28"/>
          <w:szCs w:val="28"/>
          <w:lang w:val="en-US" w:eastAsia="zh-CN"/>
          <w14:textFill>
            <w14:solidFill>
              <w14:schemeClr w14:val="tx1"/>
            </w14:solidFill>
          </w14:textFill>
        </w:rPr>
        <w:t>78</w:t>
      </w:r>
      <w:r>
        <w:rPr>
          <w:rFonts w:hint="eastAsia" w:ascii="仿宋_GB2312" w:eastAsia="仿宋_GB2312"/>
          <w:b/>
          <w:bCs/>
          <w:color w:val="000000" w:themeColor="text1"/>
          <w:spacing w:val="0"/>
          <w:sz w:val="28"/>
          <w:szCs w:val="28"/>
          <w14:textFill>
            <w14:solidFill>
              <w14:schemeClr w14:val="tx1"/>
            </w14:solidFill>
          </w14:textFill>
        </w:rPr>
        <w:t>.储备仓库安全保卫工作</w:t>
      </w:r>
      <w:r>
        <w:rPr>
          <w:rFonts w:hint="eastAsia" w:ascii="仿宋_GB2312" w:eastAsia="仿宋_GB2312"/>
          <w:b/>
          <w:bCs/>
          <w:color w:val="000000" w:themeColor="text1"/>
          <w:spacing w:val="0"/>
          <w:sz w:val="28"/>
          <w:szCs w:val="28"/>
          <w:lang w:eastAsia="zh-CN"/>
          <w14:textFill>
            <w14:solidFill>
              <w14:schemeClr w14:val="tx1"/>
            </w14:solidFill>
          </w14:textFill>
        </w:rPr>
        <w:t>接受</w:t>
      </w:r>
      <w:r>
        <w:rPr>
          <w:rFonts w:hint="eastAsia" w:ascii="仿宋_GB2312" w:eastAsia="仿宋_GB2312"/>
          <w:b/>
          <w:bCs/>
          <w:color w:val="000000" w:themeColor="text1"/>
          <w:spacing w:val="0"/>
          <w:sz w:val="28"/>
          <w:szCs w:val="28"/>
          <w14:textFill>
            <w14:solidFill>
              <w14:schemeClr w14:val="tx1"/>
            </w14:solidFill>
          </w14:textFill>
        </w:rPr>
        <w:t>地方政府和上级主管部门双重领导</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hint="eastAsia" w:ascii="仿宋_GB2312" w:eastAsia="仿宋_GB2312"/>
          <w:b/>
          <w:bCs/>
          <w:color w:val="000000" w:themeColor="text1"/>
          <w:spacing w:val="0"/>
          <w:sz w:val="28"/>
          <w:szCs w:val="28"/>
          <w14:textFill>
            <w14:solidFill>
              <w14:schemeClr w14:val="tx1"/>
            </w14:solidFill>
          </w14:textFill>
        </w:rPr>
        <w:t>以</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hint="eastAsia" w:ascii="仿宋_GB2312" w:eastAsia="仿宋_GB2312"/>
          <w:b/>
          <w:bCs/>
          <w:color w:val="000000" w:themeColor="text1"/>
          <w:spacing w:val="0"/>
          <w:sz w:val="28"/>
          <w:szCs w:val="28"/>
          <w14:textFill>
            <w14:solidFill>
              <w14:schemeClr w14:val="tx1"/>
            </w14:solidFill>
          </w14:textFill>
        </w:rPr>
        <w:t>领导为主。</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w:t>
      </w:r>
      <w:r>
        <w:rPr>
          <w:rFonts w:hint="eastAsia" w:ascii="仿宋_GB2312" w:eastAsia="仿宋_GB2312"/>
          <w:color w:val="000000" w:themeColor="text1"/>
          <w:spacing w:val="0"/>
          <w:sz w:val="28"/>
          <w:szCs w:val="28"/>
          <w:lang w:eastAsia="zh-CN"/>
          <w14:textFill>
            <w14:solidFill>
              <w14:schemeClr w14:val="tx1"/>
            </w14:solidFill>
          </w14:textFill>
        </w:rPr>
        <w:t>地方政府</w:t>
      </w:r>
      <w:r>
        <w:rPr>
          <w:rFonts w:hint="eastAsia" w:ascii="仿宋_GB2312" w:eastAsia="仿宋_GB2312"/>
          <w:color w:val="000000" w:themeColor="text1"/>
          <w:spacing w:val="0"/>
          <w:sz w:val="28"/>
          <w:szCs w:val="28"/>
          <w14:textFill>
            <w14:solidFill>
              <w14:schemeClr w14:val="tx1"/>
            </w14:solidFill>
          </w14:textFill>
        </w:rPr>
        <w:t xml:space="preserve">     </w:t>
      </w:r>
      <w:r>
        <w:rPr>
          <w:rFonts w:hint="eastAsia" w:ascii="仿宋_GB2312" w:eastAsia="仿宋_GB2312"/>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14:textFill>
            <w14:solidFill>
              <w14:schemeClr w14:val="tx1"/>
            </w14:solidFill>
          </w14:textFill>
        </w:rPr>
        <w:t xml:space="preserve"> B.</w:t>
      </w:r>
      <w:r>
        <w:rPr>
          <w:rFonts w:hint="eastAsia" w:ascii="仿宋_GB2312" w:eastAsia="仿宋_GB2312"/>
          <w:color w:val="000000" w:themeColor="text1"/>
          <w:spacing w:val="0"/>
          <w:sz w:val="28"/>
          <w:szCs w:val="28"/>
          <w:lang w:eastAsia="zh-CN"/>
          <w14:textFill>
            <w14:solidFill>
              <w14:schemeClr w14:val="tx1"/>
            </w14:solidFill>
          </w14:textFill>
        </w:rPr>
        <w:t>上级主管部门</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color w:val="000000" w:themeColor="text1"/>
          <w:spacing w:val="0"/>
          <w:sz w:val="28"/>
          <w:szCs w:val="28"/>
          <w:lang w:val="en-US" w:eastAsia="zh-CN"/>
          <w14:textFill>
            <w14:solidFill>
              <w14:schemeClr w14:val="tx1"/>
            </w14:solidFill>
          </w14:textFill>
        </w:rPr>
        <w:t>C.地方公安机关    D.国家主管部门</w:t>
      </w:r>
    </w:p>
    <w:p>
      <w:pPr>
        <w:keepNext w:val="0"/>
        <w:keepLines w:val="0"/>
        <w:pageBreakBefore w:val="0"/>
        <w:kinsoku/>
        <w:wordWrap/>
        <w:overflowPunct w:val="0"/>
        <w:topLinePunct w:val="0"/>
        <w:bidi w:val="0"/>
        <w:spacing w:line="400" w:lineRule="exact"/>
        <w:ind w:firstLine="550" w:firstLineChars="196"/>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A</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《国家物资储备仓库安全保卫办法》第六条规定：储备仓库安全保卫工作实行地方政府和上级主管部门双重领导、以地方政府领导为主的体制，接受当地公安机关的指导、监督。</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1</w:t>
      </w:r>
      <w:r>
        <w:rPr>
          <w:rFonts w:hint="eastAsia" w:ascii="仿宋_GB2312" w:eastAsia="仿宋_GB2312"/>
          <w:b/>
          <w:bCs/>
          <w:color w:val="000000" w:themeColor="text1"/>
          <w:spacing w:val="0"/>
          <w:sz w:val="28"/>
          <w:szCs w:val="28"/>
          <w:lang w:val="en-US" w:eastAsia="zh-CN"/>
          <w14:textFill>
            <w14:solidFill>
              <w14:schemeClr w14:val="tx1"/>
            </w14:solidFill>
          </w14:textFill>
        </w:rPr>
        <w:t>79</w:t>
      </w:r>
      <w:r>
        <w:rPr>
          <w:rFonts w:hint="eastAsia" w:ascii="仿宋_GB2312" w:eastAsia="仿宋_GB2312"/>
          <w:b/>
          <w:bCs/>
          <w:color w:val="000000" w:themeColor="text1"/>
          <w:spacing w:val="0"/>
          <w:sz w:val="28"/>
          <w:szCs w:val="28"/>
          <w14:textFill>
            <w14:solidFill>
              <w14:schemeClr w14:val="tx1"/>
            </w14:solidFill>
          </w14:textFill>
        </w:rPr>
        <w:t>.下列</w:t>
      </w:r>
      <w:r>
        <w:rPr>
          <w:rFonts w:hint="eastAsia" w:ascii="仿宋_GB2312" w:eastAsia="仿宋_GB2312"/>
          <w:b/>
          <w:bCs/>
          <w:color w:val="000000" w:themeColor="text1"/>
          <w:spacing w:val="0"/>
          <w:sz w:val="28"/>
          <w:szCs w:val="28"/>
          <w:lang w:eastAsia="zh-CN"/>
          <w14:textFill>
            <w14:solidFill>
              <w14:schemeClr w14:val="tx1"/>
            </w14:solidFill>
          </w14:textFill>
        </w:rPr>
        <w:t>不</w:t>
      </w:r>
      <w:r>
        <w:rPr>
          <w:rFonts w:hint="eastAsia" w:ascii="仿宋_GB2312" w:eastAsia="仿宋_GB2312"/>
          <w:b/>
          <w:bCs/>
          <w:color w:val="000000" w:themeColor="text1"/>
          <w:spacing w:val="0"/>
          <w:sz w:val="28"/>
          <w:szCs w:val="28"/>
          <w14:textFill>
            <w14:solidFill>
              <w14:schemeClr w14:val="tx1"/>
            </w14:solidFill>
          </w14:textFill>
        </w:rPr>
        <w:t>属于储备仓库安全保卫重要部位的是（</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w:t>
      </w:r>
    </w:p>
    <w:p>
      <w:pPr>
        <w:keepNext w:val="0"/>
        <w:keepLines w:val="0"/>
        <w:pageBreakBefore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A.库区    B.转运站    C.作业区   D.生活区</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lang w:val="en-US" w:eastAsia="zh-CN"/>
          <w14:textFill>
            <w14:solidFill>
              <w14:schemeClr w14:val="tx1"/>
            </w14:solidFill>
          </w14:textFill>
        </w:rPr>
        <w:t>D</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《国家物资储备仓库安全保卫办法》第三十条规定</w:t>
      </w:r>
      <w:r>
        <w:rPr>
          <w:rFonts w:hint="eastAsia" w:ascii="仿宋_GB2312" w:eastAsia="仿宋_GB2312"/>
          <w:color w:val="000000" w:themeColor="text1"/>
          <w:spacing w:val="0"/>
          <w:sz w:val="28"/>
          <w:szCs w:val="28"/>
          <w:lang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储备仓库的库区、转运站、作业区为安全保卫重要部位。</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180.下列不属于国家物资储备功能的是（ ）。</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服务国防建设        </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应对突发事件</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C.经营创收            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参与宏观调控</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《国家物资储备管理规定》第二条指出：国家建立物资储备制度，适应国家安全和发展战略需要，服务国防建设，应对突发事件，参与宏观调控。</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181.根据《国家粮食和物资储备局职能配置、内设机构和人员编制规定》，下列不属于国家粮食和物资储备局职责的是（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A.研究提出国家战略储备规划、国家储备品种目录的建议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B.组织实施国家战略和应急物资的收储、轮换和日常管理</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C.管理国家粮食、棉花和食糖储备</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D.拟定石油、天然气战略储备规划</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《国家粮食和物资储备局职能配置、内设机构和人员编制规定》</w:t>
      </w:r>
      <w:r>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国家能源局拟订石油、天然气战略储备规划，提出国家石油、天然气战略储备收储、动用建议，经国家发展和改革委员会审核后，报国务院审批。</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182.根据《国家粮食和物资储备局职能配置、内设机构和人员编制规定》，（ ）拟定石油、天然气战略储备规划。</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A.国务院         B.国家发展和改革委员会</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C.国家能源局     D.国家粮食和物资储备局</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C</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《国家粮食和物资储备局职能配置、内设机构和人员编制规定》</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14:textFill>
            <w14:solidFill>
              <w14:schemeClr w14:val="tx1"/>
            </w14:solidFill>
          </w14:textFill>
        </w:rPr>
        <w:t>国家能源局拟订石油、天然气战略储备规划，提出国家石油、天然气战略储备收储、动用建议，经国家发展和改革委员会审核后，报国务院审批。国家粮食和物资储备局负责收储、轮换，按照国家发展和改革委员会的动用指令，按程序组织实施。</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183</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国家粮食和物资储备</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局（</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）具体负责中央救灾物资储备管理工作</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A.规划建设司</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B.物资储备司</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C.能源储备司</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D.安全仓储与科技司</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《国家粮食和物资储备局职能配置、内设机构和人员编制规定》</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14:textFill>
            <w14:solidFill>
              <w14:schemeClr w14:val="tx1"/>
            </w14:solidFill>
          </w14:textFill>
        </w:rPr>
        <w:t>安全仓储与科技司</w:t>
      </w:r>
      <w:r>
        <w:rPr>
          <w:rFonts w:hint="eastAsia" w:ascii="仿宋_GB2312" w:hAnsi="仿宋_GB2312" w:eastAsia="仿宋_GB2312" w:cs="仿宋_GB2312"/>
          <w:color w:val="000000" w:themeColor="text1"/>
          <w:spacing w:val="0"/>
          <w:sz w:val="28"/>
          <w:szCs w:val="28"/>
          <w:lang w:eastAsia="zh-CN"/>
          <w14:textFill>
            <w14:solidFill>
              <w14:schemeClr w14:val="tx1"/>
            </w14:solidFill>
          </w14:textFill>
        </w:rPr>
        <w:t>负责</w:t>
      </w:r>
      <w:r>
        <w:rPr>
          <w:rFonts w:hint="eastAsia" w:ascii="仿宋_GB2312" w:hAnsi="仿宋_GB2312" w:eastAsia="仿宋_GB2312" w:cs="仿宋_GB2312"/>
          <w:color w:val="000000" w:themeColor="text1"/>
          <w:spacing w:val="0"/>
          <w:sz w:val="28"/>
          <w:szCs w:val="28"/>
          <w14:textFill>
            <w14:solidFill>
              <w14:schemeClr w14:val="tx1"/>
            </w14:solidFill>
          </w14:textFill>
        </w:rPr>
        <w:t>制定中央救灾物资储备政策和制度，组织实施中央救灾物资的收储、轮换和日常管理。</w:t>
      </w:r>
    </w:p>
    <w:p>
      <w:pPr>
        <w:keepNext w:val="0"/>
        <w:keepLines w:val="0"/>
        <w:pageBreakBefore w:val="0"/>
        <w:kinsoku/>
        <w:wordWrap/>
        <w:overflowPunct w:val="0"/>
        <w:topLinePunct w:val="0"/>
        <w:bidi w:val="0"/>
        <w:spacing w:line="400" w:lineRule="exact"/>
        <w:ind w:firstLine="562" w:firstLineChars="200"/>
        <w:jc w:val="both"/>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184.国家储备物资入库一般实行（ ）。</w:t>
      </w:r>
    </w:p>
    <w:p>
      <w:pPr>
        <w:keepNext w:val="0"/>
        <w:keepLines w:val="0"/>
        <w:pageBreakBefore w:val="0"/>
        <w:numPr>
          <w:ilvl w:val="0"/>
          <w:numId w:val="0"/>
        </w:numPr>
        <w:kinsoku/>
        <w:wordWrap/>
        <w:overflowPunct w:val="0"/>
        <w:topLinePunct w:val="0"/>
        <w:bidi w:val="0"/>
        <w:spacing w:line="400" w:lineRule="exact"/>
        <w:ind w:firstLine="560" w:firstLineChars="200"/>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A.送货到库制        B.车板交货</w:t>
      </w:r>
    </w:p>
    <w:p>
      <w:pPr>
        <w:keepNext w:val="0"/>
        <w:keepLines w:val="0"/>
        <w:pageBreakBefore w:val="0"/>
        <w:numPr>
          <w:ilvl w:val="0"/>
          <w:numId w:val="0"/>
        </w:numPr>
        <w:kinsoku/>
        <w:wordWrap/>
        <w:overflowPunct w:val="0"/>
        <w:topLinePunct w:val="0"/>
        <w:bidi w:val="0"/>
        <w:spacing w:line="400" w:lineRule="exact"/>
        <w:ind w:firstLine="560" w:firstLineChars="200"/>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C.货交承运人        D.到库提货制</w:t>
      </w:r>
    </w:p>
    <w:p>
      <w:pPr>
        <w:keepNext w:val="0"/>
        <w:keepLines w:val="0"/>
        <w:pageBreakBefore w:val="0"/>
        <w:kinsoku/>
        <w:wordWrap/>
        <w:overflowPunct w:val="0"/>
        <w:topLinePunct w:val="0"/>
        <w:bidi w:val="0"/>
        <w:spacing w:line="400" w:lineRule="exact"/>
        <w:jc w:val="both"/>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lang w:val="en-US" w:eastAsia="zh-CN"/>
          <w14:textFill>
            <w14:solidFill>
              <w14:schemeClr w14:val="tx1"/>
            </w14:solidFill>
          </w14:textFill>
        </w:rPr>
        <w:t>A</w:t>
      </w:r>
    </w:p>
    <w:p>
      <w:pPr>
        <w:keepNext w:val="0"/>
        <w:keepLines w:val="0"/>
        <w:pageBreakBefore w:val="0"/>
        <w:numPr>
          <w:ilvl w:val="0"/>
          <w:numId w:val="0"/>
        </w:numPr>
        <w:kinsoku/>
        <w:wordWrap/>
        <w:overflowPunct w:val="0"/>
        <w:topLinePunct w:val="0"/>
        <w:bidi w:val="0"/>
        <w:spacing w:line="400" w:lineRule="exact"/>
        <w:ind w:firstLine="722"/>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《国家物资储备管理规定》第十三条规定：国家储备物资入库一般实行送货到库制，出库一般实行到库提货制。</w:t>
      </w:r>
    </w:p>
    <w:p>
      <w:pPr>
        <w:keepNext w:val="0"/>
        <w:keepLines w:val="0"/>
        <w:pageBreakBefore w:val="0"/>
        <w:numPr>
          <w:ilvl w:val="0"/>
          <w:numId w:val="0"/>
        </w:numPr>
        <w:kinsoku/>
        <w:wordWrap/>
        <w:overflowPunct w:val="0"/>
        <w:topLinePunct w:val="0"/>
        <w:bidi w:val="0"/>
        <w:spacing w:line="400" w:lineRule="exact"/>
        <w:ind w:firstLine="722"/>
        <w:jc w:val="both"/>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185.《国家物资储备管理规定》明确，承储单位应当严格执行国家有关法律法规、规章、规范性文件、标准规范等，保证国家储备物资（ ）。</w:t>
      </w:r>
    </w:p>
    <w:p>
      <w:pPr>
        <w:keepNext w:val="0"/>
        <w:keepLines w:val="0"/>
        <w:pageBreakBefore w:val="0"/>
        <w:numPr>
          <w:ilvl w:val="0"/>
          <w:numId w:val="0"/>
        </w:numPr>
        <w:kinsoku/>
        <w:wordWrap/>
        <w:overflowPunct w:val="0"/>
        <w:topLinePunct w:val="0"/>
        <w:bidi w:val="0"/>
        <w:spacing w:line="400" w:lineRule="exact"/>
        <w:ind w:firstLine="560" w:firstLineChars="200"/>
        <w:jc w:val="both"/>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①</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 xml:space="preserve">数量准确  </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②</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 xml:space="preserve">质量合格  </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③</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 xml:space="preserve">性能稳定  </w:t>
      </w: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④</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储存安全</w:t>
      </w:r>
    </w:p>
    <w:p>
      <w:pPr>
        <w:keepNext w:val="0"/>
        <w:keepLines w:val="0"/>
        <w:pageBreakBefore w:val="0"/>
        <w:numPr>
          <w:ilvl w:val="0"/>
          <w:numId w:val="0"/>
        </w:numPr>
        <w:kinsoku/>
        <w:wordWrap/>
        <w:overflowPunct w:val="0"/>
        <w:topLinePunct w:val="0"/>
        <w:bidi w:val="0"/>
        <w:spacing w:line="400" w:lineRule="exact"/>
        <w:ind w:firstLine="560" w:firstLineChars="200"/>
        <w:jc w:val="both"/>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u w:val="none" w:color="auto"/>
          <w:lang w:val="en-US" w:eastAsia="zh-CN"/>
          <w14:textFill>
            <w14:solidFill>
              <w14:schemeClr w14:val="tx1"/>
            </w14:solidFill>
          </w14:textFill>
        </w:rPr>
        <w:t>A.①②③    B.①②④    C.①③④    D.②③④</w:t>
      </w:r>
    </w:p>
    <w:p>
      <w:pPr>
        <w:keepNext w:val="0"/>
        <w:keepLines w:val="0"/>
        <w:pageBreakBefore w:val="0"/>
        <w:kinsoku/>
        <w:wordWrap/>
        <w:overflowPunct w:val="0"/>
        <w:topLinePunct w:val="0"/>
        <w:bidi w:val="0"/>
        <w:spacing w:line="400" w:lineRule="exact"/>
        <w:ind w:firstLine="562" w:firstLineChars="200"/>
        <w:jc w:val="both"/>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lang w:val="en-US" w:eastAsia="zh-CN"/>
          <w14:textFill>
            <w14:solidFill>
              <w14:schemeClr w14:val="tx1"/>
            </w14:solidFill>
          </w14:textFill>
        </w:rPr>
        <w:t>B</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lang w:val="en-US" w:eastAsia="zh-CN"/>
          <w14:textFill>
            <w14:solidFill>
              <w14:schemeClr w14:val="tx1"/>
            </w14:solidFill>
          </w14:textFill>
        </w:rPr>
        <w:t>《国家物资储备管理规定》第十八条规定：承储单位应当严格执行国家有关法律法规、规章、规范性文件、标准规范以及储备局制定的相关制度，严格执行国家储备物资入库、出库指令，接受有关部门和单位监督，保证国家储备物资数量准确、质量合格、储存安全。</w:t>
      </w:r>
    </w:p>
    <w:p>
      <w:pPr>
        <w:pStyle w:val="2"/>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400" w:lineRule="exact"/>
        <w:ind w:firstLine="560" w:firstLineChars="200"/>
        <w:jc w:val="both"/>
        <w:textAlignment w:val="auto"/>
        <w:outlineLvl w:val="0"/>
        <w:rPr>
          <w:rFonts w:hint="eastAsia" w:ascii="黑体" w:hAnsi="黑体" w:eastAsia="黑体" w:cs="黑体"/>
          <w:color w:val="000000" w:themeColor="text1"/>
          <w:spacing w:val="0"/>
          <w:sz w:val="28"/>
          <w:szCs w:val="28"/>
          <w:highlight w:val="none"/>
          <w:lang w:val="en-US" w:eastAsia="zh-CN"/>
          <w14:textFill>
            <w14:solidFill>
              <w14:schemeClr w14:val="tx1"/>
            </w14:solidFill>
          </w14:textFill>
        </w:rPr>
      </w:pPr>
      <w:r>
        <w:rPr>
          <w:rFonts w:hint="eastAsia" w:ascii="黑体" w:hAnsi="黑体" w:eastAsia="黑体" w:cs="黑体"/>
          <w:b w:val="0"/>
          <w:bCs/>
          <w:color w:val="000000" w:themeColor="text1"/>
          <w:spacing w:val="0"/>
          <w:sz w:val="28"/>
          <w:szCs w:val="28"/>
          <w:highlight w:val="none"/>
          <w:lang w:val="en-US" w:eastAsia="zh-CN"/>
          <w14:textFill>
            <w14:solidFill>
              <w14:schemeClr w14:val="tx1"/>
            </w14:solidFill>
          </w14:textFill>
        </w:rPr>
        <w:t>二、多项选择题（共94题）</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1.开展“不忘初心、牢记使命”主题教育要贯彻（ ）的总要求，达到理论学习有收获、思想政治受洗礼、干事创业敢担当、为民服务解难题、清正廉洁作表率的目标。</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A.守初心、担使命</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B.争主动、真落实</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C.找差距、抓落实</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D.讲政治、顾大局</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：AC</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2019年5月13日</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中共中央政治局召开会议，研究部署在全党开展“不忘初心、牢记使命”主题教育工作。会议指出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开展“不忘初心、牢记使命”主题教育，根本任务是深入学习贯彻习近平新时代中国特色社会主义思想，锤炼忠诚干净担当的政治品格，团结带领全国各族人民为实现伟大梦想共同奋斗。这次主题教育要贯</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彻守初心、担使命，找差距、抓落实</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的总要求，达到理论学习有收获、思想政治受洗礼、干事</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创业</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敢担当、为民服务解难题、清正廉洁作表率的目标。</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2.</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要将</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力戒（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作为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“不忘初心、牢记使命”主题教育的重要内容。</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A.形式主义</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B.享乐主义</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C.奢靡之风</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D.官僚主义</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：AD</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2019年5月13日</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中共中央政治局召开会议，研究部署在全党开展“不忘初心、牢记使命”主题教育工作。会议指出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要将</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力戒形式主义、官僚主义作</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为主题教育重要内容，教育引导党员干部牢记党的宗旨，坚持实事求是的思想路线，树立正确正绩观，真抓实干，转变作风。</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3.要从（ ）等方面，评估“不忘初心、牢记使命”主题教育效果。</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A.党员</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意识加强</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B.领导干部自身素质提升</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C.解决问题成效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D.群众评价反映</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：BCD</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2019年5月13日</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中共中央政治局召开会议，研究部署在全党开展“不忘初心、牢记使命”主题教育工作。会议要求要从</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领导干部自身素质提升、解决问题成效、群众评价反映</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等方面，评估主题教育效果。</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4.要把（ ）贯穿“不忘初心、牢记使命”主题教育全过程。</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A.学习教育</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B.调查研究</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C.检视问题</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D.整改落实</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ABCD</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2019年5月13日</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中共中央政治局召开会议，研究部署在全党开展“不忘初心、牢记使命”主题教育工作。会议指出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要把</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学习教育、调查研究、检视问题、整改落实</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贯穿全过程。</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textAlignment w:val="baseline"/>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5</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增强政治领导本领，坚持战略思维、创新思维、辩证思维、法治思维、底线思维，科学制定和坚决执行党的路线方针政策，把党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落到实处。</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textAlignment w:val="baseline"/>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A.从严治党</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领导一切</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C.总揽全局</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D.协调各方</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textAlignment w:val="baseline"/>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：CD</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党的十九大报告指出：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总揽全局、协调各方落</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到实处。</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6</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伟大斗争，伟大工程，（ ），紧密联系、相互贯通、相互作用，其中起决定性作用的是党的建设新的伟大工程。</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A.伟大道路</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B.伟大事业</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C.伟大思想</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D.伟大梦想</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：BD</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伟大斗争，伟大工程，伟大事业，伟大梦想，紧</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密联系、相互贯通、相互作用，其中起决定性作用的是党的建设新的伟大工程。</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7</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要尊崇党</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章，严格执行新形势下党内政治生活若干准则，增强党内政治生活的政治性、（ ）。</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A.时代性</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B.原则性</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C.思想性</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D.战斗性</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：ABD</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党的十九大报告指出：要尊崇党章，严格执行新形势下党内政治生活若干准则，增加党内政治生活的政治性</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、时代性、原则性、战斗性</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，自觉抵制商品交换原则对党内生活的侵蚀，营造风清气正的良好政治生态。</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8</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只有以反腐败永远在路上的坚韧和执着，深化标本兼治，保证(  )，才能跳出历史周期律，确保党和国家长治久安。</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A.干部清正</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B.政府清廉</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C.政治清明</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D.领导清白</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：ABC</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党的十九大报告指出：人民群众最痛恨腐败现象，腐败是我们党面临的最大威胁。只有以反腐败永远在路上的坚韧和执着，深化标本兼治，保证</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干部清正、政府清廉、政治清明，</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才能跳出历史周期率，确保党和国家长治久安。</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必须始终把解决好“三农”问题作为全党工作重中之重。</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这里的“三农”指（</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A.农业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B.农村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C.农民</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D.农田</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ABC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党的十九大报告指出：实施乡村振兴战略。农业、农村、农民问题是关系国际民生的根本性问题，必须始终把解决好“三农”问题作为全党工作重中之重。</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u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10.全</w:t>
      </w:r>
      <w:r>
        <w:rPr>
          <w:rFonts w:hint="eastAsia" w:ascii="仿宋_GB2312" w:hAnsi="仿宋_GB2312" w:eastAsia="仿宋_GB2312" w:cs="仿宋_GB2312"/>
          <w:b/>
          <w:bCs/>
          <w:color w:val="000000" w:themeColor="text1"/>
          <w:spacing w:val="0"/>
          <w:sz w:val="28"/>
          <w:szCs w:val="28"/>
          <w:highlight w:val="none"/>
          <w:u w:val="none"/>
          <w14:textFill>
            <w14:solidFill>
              <w14:schemeClr w14:val="tx1"/>
            </w14:solidFill>
          </w14:textFill>
        </w:rPr>
        <w:t>党同志一定要永远与人民（</w:t>
      </w: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u w:val="none"/>
          <w14:textFill>
            <w14:solidFill>
              <w14:schemeClr w14:val="tx1"/>
            </w14:solidFill>
          </w14:textFill>
        </w:rPr>
        <w:t>），永远把人民对美好生活的向往作为奋斗目标，以永不懈怠的精神状态和一往无前的奋斗姿态，继续朝着实现中华民族伟大复兴的宏伟目标奋勇前进。</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 xml:space="preserve">A.同呼吸  </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 xml:space="preserve">  B.共命运  </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 xml:space="preserve">  C.手牵手 </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 xml:space="preserve">   D.心连心</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ABD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u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全党同志一定要永远与人民同呼吸、共命运、心连心，永远把人民对美好生活的向往作为奋斗目标，以永不懈怠的精神状态和一往无前的奋斗姿态，继续朝着实现中华民族伟大复兴的宏伟目标奋勇前进。</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11.党的</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十九大报告指出</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引导应对气候变化国际合作，成为全球生态文明建</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设</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的重要（ ）。</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参与者</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贡献者</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引领者</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领导者</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ABC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引导应对气候变化国际合作，成为全球生态文明建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设</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的重要</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参与者、贡献者、引导者</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12.</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五年来，我们勇于面对党面临的重大风险考验和党内存在的突出问题，以顽强意志品质正风肃纪、反腐惩恶，消除了党和国家内部存在的严重隐患，党内政治生活气象更新，党内政治生态明显好转，党的（</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）显著增强。</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创造力</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创新力</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凝聚力</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战斗力</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ACD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五年来，我们勇于面对党面临的重大风险考验和党内存在的突出问题，以顽强意志品质正风肃纪、反腐惩恶，消除了党和国家内部存在的严重隐患，党内政治生活气象更新，党内政治生态明显好转，党的创造力、凝聚力、战斗力显著增强</w:t>
      </w:r>
    </w:p>
    <w:p>
      <w:pPr>
        <w:pStyle w:val="6"/>
        <w:keepNext w:val="0"/>
        <w:keepLines w:val="0"/>
        <w:pageBreakBefore w:val="0"/>
        <w:widowControl w:val="0"/>
        <w:kinsoku/>
        <w:wordWrap/>
        <w:overflowPunct w:val="0"/>
        <w:topLinePunct w:val="0"/>
        <w:bidi w:val="0"/>
        <w:spacing w:before="0" w:beforeAutospacing="0" w:after="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13.党的十九大报告指出：全面从严治党成效卓著，</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坚持</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的要求，开展党的群众路线教育实践活动和“三严三实”专题教育，推进“两学一做”学习教育常态化制度化，全党理想信念更加坚定、党性更加坚强。</w:t>
      </w:r>
    </w:p>
    <w:p>
      <w:pPr>
        <w:pStyle w:val="6"/>
        <w:keepNext w:val="0"/>
        <w:keepLines w:val="0"/>
        <w:pageBreakBefore w:val="0"/>
        <w:widowControl w:val="0"/>
        <w:kinsoku/>
        <w:wordWrap/>
        <w:overflowPunct w:val="0"/>
        <w:topLinePunct w:val="0"/>
        <w:bidi w:val="0"/>
        <w:spacing w:before="0" w:beforeAutospacing="0" w:after="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A.照镜子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B.正衣冠</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C.洗洗澡</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D.治治病</w:t>
      </w:r>
    </w:p>
    <w:p>
      <w:pPr>
        <w:pStyle w:val="6"/>
        <w:keepNext w:val="0"/>
        <w:keepLines w:val="0"/>
        <w:pageBreakBefore w:val="0"/>
        <w:widowControl w:val="0"/>
        <w:kinsoku/>
        <w:wordWrap/>
        <w:overflowPunct w:val="0"/>
        <w:topLinePunct w:val="0"/>
        <w:bidi w:val="0"/>
        <w:spacing w:before="0" w:beforeAutospacing="0" w:after="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答案</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ABCD</w:t>
      </w:r>
    </w:p>
    <w:p>
      <w:pPr>
        <w:pStyle w:val="6"/>
        <w:keepNext w:val="0"/>
        <w:keepLines w:val="0"/>
        <w:pageBreakBefore w:val="0"/>
        <w:widowControl w:val="0"/>
        <w:kinsoku/>
        <w:wordWrap/>
        <w:overflowPunct w:val="0"/>
        <w:topLinePunct w:val="0"/>
        <w:bidi w:val="0"/>
        <w:spacing w:before="0" w:beforeAutospacing="0" w:after="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全面从严治党成效卓著，坚持照镜子、正衣冠、洗洗澡、治治病的要求</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开展党的群众路线教育实践活动和“三严三实”专题教育，推进“两学一做”学习教育常态化制度化，全党理想信念更加坚定、党性更加坚强。</w:t>
      </w:r>
    </w:p>
    <w:p>
      <w:pPr>
        <w:pStyle w:val="6"/>
        <w:keepNext w:val="0"/>
        <w:keepLines w:val="0"/>
        <w:pageBreakBefore w:val="0"/>
        <w:widowControl w:val="0"/>
        <w:kinsoku/>
        <w:wordWrap/>
        <w:overflowPunct w:val="0"/>
        <w:topLinePunct w:val="0"/>
        <w:bidi w:val="0"/>
        <w:spacing w:before="0" w:beforeAutospacing="0" w:after="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全党要更加自觉地增强道路自信</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，既不走封闭僵化的老路，也不走改旗易帜的邪路，保持政治定力，坚持实干兴邦，始终坚持和发展中国特色社会主义。</w:t>
      </w:r>
    </w:p>
    <w:p>
      <w:pPr>
        <w:pStyle w:val="6"/>
        <w:keepNext w:val="0"/>
        <w:keepLines w:val="0"/>
        <w:pageBreakBefore w:val="0"/>
        <w:widowControl w:val="0"/>
        <w:kinsoku/>
        <w:wordWrap/>
        <w:overflowPunct w:val="0"/>
        <w:topLinePunct w:val="0"/>
        <w:bidi w:val="0"/>
        <w:spacing w:before="0" w:beforeAutospacing="0" w:after="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A.思想自信</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B.理论自信</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C.制度自信　D.文化自信 </w:t>
      </w:r>
    </w:p>
    <w:p>
      <w:pPr>
        <w:pStyle w:val="6"/>
        <w:keepNext w:val="0"/>
        <w:keepLines w:val="0"/>
        <w:pageBreakBefore w:val="0"/>
        <w:widowControl w:val="0"/>
        <w:kinsoku/>
        <w:wordWrap/>
        <w:overflowPunct w:val="0"/>
        <w:topLinePunct w:val="0"/>
        <w:bidi w:val="0"/>
        <w:spacing w:before="0" w:beforeAutospacing="0" w:after="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答案</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BCD</w:t>
      </w:r>
    </w:p>
    <w:p>
      <w:pPr>
        <w:pStyle w:val="6"/>
        <w:keepNext w:val="0"/>
        <w:keepLines w:val="0"/>
        <w:pageBreakBefore w:val="0"/>
        <w:widowControl w:val="0"/>
        <w:kinsoku/>
        <w:wordWrap/>
        <w:overflowPunct w:val="0"/>
        <w:topLinePunct w:val="0"/>
        <w:bidi w:val="0"/>
        <w:spacing w:before="0" w:beforeAutospacing="0" w:after="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党的</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十九大报告指出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全党要更加自觉地增强道路自信、理论自信、制度自信、文化自信，既不走封闭僵化的老路，也不走改旗易帜的邪路，保持政治定力，坚持实干兴邦，始终坚持和发展中国特色社会主义。</w:t>
      </w:r>
    </w:p>
    <w:p>
      <w:pPr>
        <w:pStyle w:val="6"/>
        <w:keepNext w:val="0"/>
        <w:keepLines w:val="0"/>
        <w:pageBreakBefore w:val="0"/>
        <w:widowControl w:val="0"/>
        <w:kinsoku/>
        <w:wordWrap/>
        <w:overflowPunct w:val="0"/>
        <w:topLinePunct w:val="0"/>
        <w:bidi w:val="0"/>
        <w:spacing w:before="0" w:beforeAutospacing="0" w:after="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15.</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党政军民学，东西南北中，党是领导一切的。必须增强</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，自觉维护党中央权威和集中统一领导，自觉在思想上政治上行动上同党中央保持高度一致。</w:t>
      </w:r>
    </w:p>
    <w:p>
      <w:pPr>
        <w:pStyle w:val="6"/>
        <w:keepNext w:val="0"/>
        <w:keepLines w:val="0"/>
        <w:pageBreakBefore w:val="0"/>
        <w:widowControl w:val="0"/>
        <w:kinsoku/>
        <w:wordWrap/>
        <w:overflowPunct w:val="0"/>
        <w:topLinePunct w:val="0"/>
        <w:bidi w:val="0"/>
        <w:spacing w:before="0" w:beforeAutospacing="0" w:after="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A.政治意识</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B.大局意识</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C.核心意识</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D.看齐意识</w:t>
      </w:r>
    </w:p>
    <w:p>
      <w:pPr>
        <w:pStyle w:val="6"/>
        <w:keepNext w:val="0"/>
        <w:keepLines w:val="0"/>
        <w:pageBreakBefore w:val="0"/>
        <w:widowControl w:val="0"/>
        <w:kinsoku/>
        <w:wordWrap/>
        <w:overflowPunct w:val="0"/>
        <w:topLinePunct w:val="0"/>
        <w:bidi w:val="0"/>
        <w:spacing w:before="0" w:beforeAutospacing="0" w:after="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答案</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ABCD</w:t>
      </w:r>
    </w:p>
    <w:p>
      <w:pPr>
        <w:pStyle w:val="6"/>
        <w:keepNext w:val="0"/>
        <w:keepLines w:val="0"/>
        <w:pageBreakBefore w:val="0"/>
        <w:widowControl w:val="0"/>
        <w:kinsoku/>
        <w:wordWrap/>
        <w:overflowPunct w:val="0"/>
        <w:topLinePunct w:val="0"/>
        <w:bidi w:val="0"/>
        <w:spacing w:before="0" w:beforeAutospacing="0" w:after="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16.全面依法治国是国家治理的一场深刻革命，必须坚持厉行法治，推进（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A.科学立法   B.严格执法   C.公正司法   D.全民守法</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ABCD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全面依法治国是国家治理的一场深刻革命，必须坚持厉行法治，推进科学立法、严格执法、公正司法、全民守法。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17</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.加强党的政治建设，目的是（ ），实现全党团结统一、行动一致。</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A.坚定政治信仰</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B.强化政治领导</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C.提高政治能力</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D.净化政治生态</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：ABCD</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《中共中央关于加强党的政治建设的意见》指出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加强党的政治建设，目的是坚定政治信仰，强化政治领导，提高政治能力，净化政治生态，实现全党团结统一，行动一致。</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18</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.党的纪律包括（ ）</w:t>
      </w: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群众纪律、工作纪律、生活纪律</w:t>
      </w: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A.政治纪律</w:t>
      </w: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B.廉洁纪律</w:t>
      </w: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C.组织纪律</w:t>
      </w: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D.宣传纪律</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shd w:val="clear" w:color="auto" w:fill="FFFFFF"/>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：ABC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shd w:val="clear" w:color="auto" w:fill="FFFFFF"/>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《中国共产党章程》</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第四十条规定</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党的纪律主要包括政治纪律、组织纪律、廉洁纪律、群众纪律、工作纪律、生活纪律。</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19.</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党按照德才兼备、以德为先的原则选拔干部，坚持五湖四海、任人唯贤，坚持事业为上、公道正派，</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反对</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任人唯亲，努力实现干部队伍的（</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A.革命化</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B.年轻化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C.知识化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D.专业化</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ABCD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《中国共产党章程》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第三十五条指出：党按照德才兼备、以德为先的原则选拔干部，坚持五湖四海、任人唯贤，坚持事业为上、公道正派，</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反对</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任人唯亲，努力实现干部队伍的革命化、年轻化、知识化、专业化。</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20.</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习近平总书记在主持中共中央政治局二十三次集体学习时强调，</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要切实加强食品药品安全监管，用（</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，加快建立科学完善的食品药品安全治理体系</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pStyle w:val="11"/>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A.最严谨的标准      B.最严格的监管</w:t>
      </w:r>
    </w:p>
    <w:p>
      <w:pPr>
        <w:pStyle w:val="11"/>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C.最严厉的处罚      D.最严肃的问责</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ABCD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2015年5月29日</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习近平总书记在主持中共中央政治局二十三次集体学习时强调，</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要切实加强食品药品安全监管，用</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最严谨的标准、最严格的监管、最严厉的处罚、最严肃的问责，加快建立科学完善的食品药品安全治理体系</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，加快建立科学完善的食品药品安全治理体系，坚持产管并重，严把从农田到餐桌、从实验室到医院的每一道防线。</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21.对于严重违犯党的纪律、本身又不能纠正的党组织，上一级党的委员会在查明核实后，根据情节严重的程度，可以予以（ ）。</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A.改组      B.重组      C.解散      D.合并</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中国共产党纪律处分条例》第九条规定：对于违犯党的纪律的党组织，上级党组织应当责令其作出检查或者进行通报批评。对于严重违犯党的纪律、本身又不能纠正的党组织，上一级党的委员会在查明核实后，根据情节严重的程度，可以予以：（一）改组；（二）解散。</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22</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.习近平总书记强调</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要从维护国家（</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）的高度</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加强网络内容建设</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使全媒体传播在法治轨道上运行。</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A.政治安全  B.文化安全  C.意识形态安全  D制度安全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ABC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习近平总书记在十九届中共中央政治局第十二次集体学习</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强调</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要从维护国家政治安全、文化安全、意识形态安全的高度</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加强网络内容建设</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使全媒体传播在法治轨道上运行。</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23.</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青年兴则国家兴，青年强则国家强。青年一代</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，国家就有前途，民族就有希望。</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有品德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有理想</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有本领</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有担当</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BCD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青年兴则国家兴，青年强则国家强。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青年一代有理想、有本领、有担当，国家就有前途，民族就有希望。</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24.国家秘密的密级分为（ ）三级。</w:t>
      </w:r>
    </w:p>
    <w:p>
      <w:pPr>
        <w:keepNext w:val="0"/>
        <w:keepLines w:val="0"/>
        <w:pageBreakBefore w:val="0"/>
        <w:widowControl w:val="0"/>
        <w:numPr>
          <w:ilvl w:val="0"/>
          <w:numId w:val="0"/>
        </w:numPr>
        <w:kinsoku/>
        <w:wordWrap/>
        <w:overflowPunct w:val="0"/>
        <w:topLinePunct w:val="0"/>
        <w:bidi w:val="0"/>
        <w:spacing w:beforeAutospacing="0" w:afterAutospacing="0" w:line="400" w:lineRule="exact"/>
        <w:jc w:val="both"/>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A.绝密   B.机密   C.秘密   D.极密</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ABC</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《中华人民共和国保守国家秘密法》第十条规定：国家秘密的密级分为绝密、机密、秘密三级。</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25.机密级国家秘密是重要的国家秘密，泄露会使国家安全和利益遭受</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；秘密级国家秘密是一般的国家秘密，泄露会使国家安全和利益遭受</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。填入横线处的依次为（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A.特别严重的损害      B.严重的损害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C.损害                D.以上都不对</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BC</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《中华人民共和国保守国家秘密法》第十条规定：</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国家秘密的密级分为绝密、机密、秘密三级。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26.党组织在纪律审查中发现党员有贪污贿赂、滥用职权、玩忽职守、权力寻租、利益输送、徇私舞弊、浪费国家资财等违反法律涉嫌犯罪行为的，应当给予（ ）处分。</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A.严重警告  B.留党察看  C.撤销党内职务  D.开除党籍</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BCD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中国共产党纪律处分条例》第二十七条规定：党组织在纪律审查中发现党员有贪污贿赂、滥用职权、玩忽职守、权力寻租、利益输送、徇私舞弊、浪费国家资财等违反法律涉嫌犯罪行为的，应当给予撤销党内职务、留党察看或者开除党籍处分。</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27.负有安全生产监督管理职责的行业部门要根据本行业领域特点，按照通用标准规范，分行业制定</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分级管控和</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排查治理的制度规范，明确风险类别、评估分级的方法和依据，明确重大事故隐患判定依据。填入横线处的依次为（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A.危险源    B.安全风险    C.有害因素    D.隐患</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BD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国务院安委会办公室关于实施遏制重特大事故工作指南构建双重预防机制的意见》（安委办〔2016〕11号）指出：国务院安全生产监督管理部门要协调有关部门制定完善安全风险分级管控和隐患排查治理的通用标准规范，其他负有安全生产监督管理职责的行业部门要根据本行业领域特点，按照通用标准规范，分行业制定安全风险分级管控和隐患排查治理的制度规范，明确风险类别、评估分级的方法和依据，明确重大事故隐患判定依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0" w:firstLineChars="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28.发展是解决我国一切问题的基础和关键，发展必须是科学发展，必须坚定不移贯彻创新、（ ）、共享的发展理念。</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A.绿色    B.协调    C.持续    D.开放</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ABD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发展是解决我国一切问题的基础和关键，发展必须是科学发展，必须坚定不移贯彻创新、协调、绿色、开放、共享的发展理念。</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u w:val="none"/>
          <w14:textFill>
            <w14:solidFill>
              <w14:schemeClr w14:val="tx1"/>
            </w14:solidFill>
          </w14:textFill>
        </w:rPr>
      </w:pPr>
      <w:r>
        <w:rPr>
          <w:rFonts w:hint="eastAsia" w:ascii="仿宋_GB2312" w:eastAsia="仿宋_GB2312"/>
          <w:b/>
          <w:bCs/>
          <w:color w:val="000000" w:themeColor="text1"/>
          <w:spacing w:val="0"/>
          <w:sz w:val="28"/>
          <w:szCs w:val="28"/>
          <w:u w:val="none"/>
          <w:lang w:val="en-US" w:eastAsia="zh-CN"/>
          <w14:textFill>
            <w14:solidFill>
              <w14:schemeClr w14:val="tx1"/>
            </w14:solidFill>
          </w14:textFill>
        </w:rPr>
        <w:t>29</w:t>
      </w:r>
      <w:r>
        <w:rPr>
          <w:rFonts w:hint="eastAsia" w:ascii="仿宋_GB2312" w:eastAsia="仿宋_GB2312"/>
          <w:b/>
          <w:bCs/>
          <w:color w:val="000000" w:themeColor="text1"/>
          <w:spacing w:val="0"/>
          <w:sz w:val="28"/>
          <w:szCs w:val="28"/>
          <w:u w:val="none"/>
          <w14:textFill>
            <w14:solidFill>
              <w14:schemeClr w14:val="tx1"/>
            </w14:solidFill>
          </w14:textFill>
        </w:rPr>
        <w:t>.标准包括（</w:t>
      </w:r>
      <w:r>
        <w:rPr>
          <w:rFonts w:hint="eastAsia" w:ascii="仿宋_GB2312" w:eastAsia="仿宋_GB2312"/>
          <w:b/>
          <w:bCs/>
          <w:color w:val="000000" w:themeColor="text1"/>
          <w:spacing w:val="0"/>
          <w:sz w:val="28"/>
          <w:szCs w:val="28"/>
          <w:u w:val="none"/>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u w:val="none"/>
          <w14:textFill>
            <w14:solidFill>
              <w14:schemeClr w14:val="tx1"/>
            </w14:solidFill>
          </w14:textFill>
        </w:rPr>
        <w:t>）和团体标准、企业标准。</w:t>
      </w:r>
    </w:p>
    <w:p>
      <w:pPr>
        <w:keepNext w:val="0"/>
        <w:keepLines w:val="0"/>
        <w:pageBreakBefore w:val="0"/>
        <w:widowControl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u w:val="none"/>
          <w14:textFill>
            <w14:solidFill>
              <w14:schemeClr w14:val="tx1"/>
            </w14:solidFill>
          </w14:textFill>
        </w:rPr>
      </w:pPr>
      <w:r>
        <w:rPr>
          <w:rFonts w:hint="eastAsia" w:ascii="仿宋_GB2312" w:eastAsia="仿宋_GB2312"/>
          <w:color w:val="000000" w:themeColor="text1"/>
          <w:spacing w:val="0"/>
          <w:sz w:val="28"/>
          <w:szCs w:val="28"/>
          <w:u w:val="none"/>
          <w14:textFill>
            <w14:solidFill>
              <w14:schemeClr w14:val="tx1"/>
            </w14:solidFill>
          </w14:textFill>
        </w:rPr>
        <w:t>A.国家标准</w:t>
      </w:r>
      <w:r>
        <w:rPr>
          <w:rFonts w:hint="eastAsia" w:ascii="仿宋_GB2312" w:eastAsia="仿宋_GB2312"/>
          <w:color w:val="000000" w:themeColor="text1"/>
          <w:spacing w:val="0"/>
          <w:sz w:val="28"/>
          <w:szCs w:val="28"/>
          <w:u w:val="none"/>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u w:val="none"/>
          <w14:textFill>
            <w14:solidFill>
              <w14:schemeClr w14:val="tx1"/>
            </w14:solidFill>
          </w14:textFill>
        </w:rPr>
        <w:t>B.强制标准</w:t>
      </w:r>
      <w:r>
        <w:rPr>
          <w:rFonts w:hint="eastAsia" w:ascii="仿宋_GB2312" w:eastAsia="仿宋_GB2312"/>
          <w:color w:val="000000" w:themeColor="text1"/>
          <w:spacing w:val="0"/>
          <w:sz w:val="28"/>
          <w:szCs w:val="28"/>
          <w:u w:val="none"/>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u w:val="none"/>
          <w14:textFill>
            <w14:solidFill>
              <w14:schemeClr w14:val="tx1"/>
            </w14:solidFill>
          </w14:textFill>
        </w:rPr>
        <w:t>C.行业标准</w:t>
      </w:r>
      <w:r>
        <w:rPr>
          <w:rFonts w:hint="eastAsia" w:ascii="仿宋_GB2312" w:eastAsia="仿宋_GB2312"/>
          <w:color w:val="000000" w:themeColor="text1"/>
          <w:spacing w:val="0"/>
          <w:sz w:val="28"/>
          <w:szCs w:val="28"/>
          <w:u w:val="none"/>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u w:val="none"/>
          <w14:textFill>
            <w14:solidFill>
              <w14:schemeClr w14:val="tx1"/>
            </w14:solidFill>
          </w14:textFill>
        </w:rPr>
        <w:t>D.地方标准</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u w:val="none"/>
          <w14:textFill>
            <w14:solidFill>
              <w14:schemeClr w14:val="tx1"/>
            </w14:solidFill>
          </w14:textFill>
        </w:rPr>
      </w:pPr>
      <w:r>
        <w:rPr>
          <w:rFonts w:hint="eastAsia" w:ascii="仿宋_GB2312" w:eastAsia="仿宋_GB2312"/>
          <w:b/>
          <w:bCs/>
          <w:color w:val="000000" w:themeColor="text1"/>
          <w:spacing w:val="0"/>
          <w:sz w:val="28"/>
          <w:szCs w:val="28"/>
          <w:u w:val="none"/>
          <w14:textFill>
            <w14:solidFill>
              <w14:schemeClr w14:val="tx1"/>
            </w14:solidFill>
          </w14:textFill>
        </w:rPr>
        <w:t>正确答案：</w:t>
      </w:r>
      <w:r>
        <w:rPr>
          <w:rFonts w:hint="eastAsia" w:ascii="仿宋_GB2312" w:eastAsia="仿宋_GB2312"/>
          <w:color w:val="000000" w:themeColor="text1"/>
          <w:spacing w:val="0"/>
          <w:sz w:val="28"/>
          <w:szCs w:val="28"/>
          <w:u w:val="none"/>
          <w14:textFill>
            <w14:solidFill>
              <w14:schemeClr w14:val="tx1"/>
            </w14:solidFill>
          </w14:textFill>
        </w:rPr>
        <w:t>ACD</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u w:val="single"/>
          <w14:textFill>
            <w14:solidFill>
              <w14:schemeClr w14:val="tx1"/>
            </w14:solidFill>
          </w14:textFill>
        </w:rPr>
      </w:pPr>
      <w:r>
        <w:rPr>
          <w:rFonts w:hint="eastAsia" w:ascii="仿宋_GB2312" w:eastAsia="仿宋_GB2312"/>
          <w:b/>
          <w:bCs/>
          <w:color w:val="000000" w:themeColor="text1"/>
          <w:spacing w:val="0"/>
          <w:sz w:val="28"/>
          <w:szCs w:val="28"/>
          <w:u w:val="none"/>
          <w:lang w:eastAsia="zh-CN"/>
          <w14:textFill>
            <w14:solidFill>
              <w14:schemeClr w14:val="tx1"/>
            </w14:solidFill>
          </w14:textFill>
        </w:rPr>
        <w:t>【解析】</w:t>
      </w:r>
      <w:r>
        <w:rPr>
          <w:rFonts w:hint="eastAsia" w:ascii="仿宋_GB2312" w:eastAsia="仿宋_GB2312"/>
          <w:color w:val="000000" w:themeColor="text1"/>
          <w:spacing w:val="0"/>
          <w:sz w:val="28"/>
          <w:szCs w:val="28"/>
          <w:u w:val="none"/>
          <w14:textFill>
            <w14:solidFill>
              <w14:schemeClr w14:val="tx1"/>
            </w14:solidFill>
          </w14:textFill>
        </w:rPr>
        <w:t>《中华人民共和国标准化法》第二条规定：标准包括国家标准、行业标准、地方标准和团体标准、企业标准。</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30.</w:t>
      </w:r>
      <w:r>
        <w:rPr>
          <w:rFonts w:hint="eastAsia" w:ascii="仿宋_GB2312" w:eastAsia="仿宋_GB2312"/>
          <w:b/>
          <w:bCs/>
          <w:color w:val="000000" w:themeColor="text1"/>
          <w:spacing w:val="0"/>
          <w:sz w:val="28"/>
          <w:szCs w:val="28"/>
          <w14:textFill>
            <w14:solidFill>
              <w14:schemeClr w14:val="tx1"/>
            </w14:solidFill>
          </w14:textFill>
        </w:rPr>
        <w:t>国家标准分为（</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w:t>
      </w:r>
    </w:p>
    <w:p>
      <w:pPr>
        <w:keepNext w:val="0"/>
        <w:keepLines w:val="0"/>
        <w:pageBreakBefore w:val="0"/>
        <w:widowControl w:val="0"/>
        <w:kinsoku/>
        <w:wordWrap/>
        <w:overflowPunct w:val="0"/>
        <w:topLinePunct w:val="0"/>
        <w:bidi w:val="0"/>
        <w:spacing w:line="400" w:lineRule="exact"/>
        <w:ind w:firstLine="560"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w:t>
      </w:r>
      <w:r>
        <w:rPr>
          <w:rFonts w:hint="eastAsia" w:ascii="仿宋_GB2312" w:eastAsia="仿宋_GB2312"/>
          <w:color w:val="000000" w:themeColor="text1"/>
          <w:spacing w:val="0"/>
          <w:sz w:val="28"/>
          <w:szCs w:val="28"/>
          <w:lang w:val="en-US"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行业标准</w:t>
      </w:r>
      <w:r>
        <w:rPr>
          <w:rFonts w:hint="eastAsia" w:ascii="仿宋_GB2312" w:eastAsia="仿宋_GB2312"/>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14:textFill>
            <w14:solidFill>
              <w14:schemeClr w14:val="tx1"/>
            </w14:solidFill>
          </w14:textFill>
        </w:rPr>
        <w:t>B</w:t>
      </w:r>
      <w:r>
        <w:rPr>
          <w:rFonts w:hint="eastAsia" w:ascii="仿宋_GB2312" w:eastAsia="仿宋_GB2312"/>
          <w:color w:val="000000" w:themeColor="text1"/>
          <w:spacing w:val="0"/>
          <w:sz w:val="28"/>
          <w:szCs w:val="28"/>
          <w:lang w:val="en-US"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企业标准</w:t>
      </w:r>
      <w:r>
        <w:rPr>
          <w:rFonts w:hint="eastAsia" w:ascii="仿宋_GB2312" w:eastAsia="仿宋_GB2312"/>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14:textFill>
            <w14:solidFill>
              <w14:schemeClr w14:val="tx1"/>
            </w14:solidFill>
          </w14:textFill>
        </w:rPr>
        <w:t>C</w:t>
      </w:r>
      <w:r>
        <w:rPr>
          <w:rFonts w:hint="eastAsia" w:ascii="仿宋_GB2312" w:eastAsia="仿宋_GB2312"/>
          <w:color w:val="000000" w:themeColor="text1"/>
          <w:spacing w:val="0"/>
          <w:sz w:val="28"/>
          <w:szCs w:val="28"/>
          <w:lang w:val="en-US"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强制性标准</w:t>
      </w:r>
      <w:r>
        <w:rPr>
          <w:rFonts w:hint="eastAsia" w:ascii="仿宋_GB2312" w:eastAsia="仿宋_GB2312"/>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14:textFill>
            <w14:solidFill>
              <w14:schemeClr w14:val="tx1"/>
            </w14:solidFill>
          </w14:textFill>
        </w:rPr>
        <w:t>D</w:t>
      </w:r>
      <w:r>
        <w:rPr>
          <w:rFonts w:hint="eastAsia" w:ascii="仿宋_GB2312" w:eastAsia="仿宋_GB2312"/>
          <w:color w:val="000000" w:themeColor="text1"/>
          <w:spacing w:val="0"/>
          <w:sz w:val="28"/>
          <w:szCs w:val="28"/>
          <w:lang w:val="en-US"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推荐性标准</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CD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《中华人民共和国标准化法》第二条规定：国家标准分为强制性标准、推荐性标准，行业标准、地方标准是推荐性标准。</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eastAsia="仿宋_GB2312"/>
          <w:b/>
          <w:bCs/>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31.考察党政领导职务拟任人选，必须依据干部选拔任用条例和不同领导职务的职责要求，全面考察其德、能、勤、绩、廉，严把政治关、（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color w:val="000000" w:themeColor="text1"/>
          <w:spacing w:val="0"/>
          <w:sz w:val="28"/>
          <w:szCs w:val="28"/>
          <w:lang w:val="en-US" w:eastAsia="zh-CN"/>
          <w14:textFill>
            <w14:solidFill>
              <w14:schemeClr w14:val="tx1"/>
            </w14:solidFill>
          </w14:textFill>
        </w:rPr>
        <w:t>A.品行关    B.能力关    C.作风关    D.廉洁关</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正确答案：</w:t>
      </w:r>
      <w:r>
        <w:rPr>
          <w:rFonts w:hint="eastAsia" w:ascii="仿宋_GB2312" w:eastAsia="仿宋_GB2312"/>
          <w:color w:val="000000" w:themeColor="text1"/>
          <w:spacing w:val="0"/>
          <w:sz w:val="28"/>
          <w:szCs w:val="28"/>
          <w:lang w:val="en-US" w:eastAsia="zh-CN"/>
          <w14:textFill>
            <w14:solidFill>
              <w14:schemeClr w14:val="tx1"/>
            </w14:solidFill>
          </w14:textFill>
        </w:rPr>
        <w:t>ABCD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【解析】</w:t>
      </w:r>
      <w:r>
        <w:rPr>
          <w:rFonts w:hint="eastAsia" w:ascii="仿宋_GB2312" w:eastAsia="仿宋_GB2312"/>
          <w:color w:val="000000" w:themeColor="text1"/>
          <w:spacing w:val="0"/>
          <w:sz w:val="28"/>
          <w:szCs w:val="28"/>
          <w:lang w:val="en-US" w:eastAsia="zh-CN"/>
          <w14:textFill>
            <w14:solidFill>
              <w14:schemeClr w14:val="tx1"/>
            </w14:solidFill>
          </w14:textFill>
        </w:rPr>
        <w:t>《党政领导干部选拔任用工作条例》第二十七条规定：考察党政领导职务拟任人选，必须依据干部选拔任用条例和不同领导职务的职责要求，全面考察其德、能、勤、绩、廉，严把政治关、品行关、能力关、作风关、廉洁关。</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b/>
          <w:bCs/>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32</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党的十九大报告指出：</w:t>
      </w:r>
      <w:r>
        <w:rPr>
          <w:rFonts w:ascii="仿宋_GB2312" w:eastAsia="仿宋_GB2312"/>
          <w:b/>
          <w:bCs/>
          <w:color w:val="000000" w:themeColor="text1"/>
          <w:spacing w:val="0"/>
          <w:sz w:val="28"/>
          <w:szCs w:val="28"/>
          <w14:textFill>
            <w14:solidFill>
              <w14:schemeClr w14:val="tx1"/>
            </w14:solidFill>
          </w14:textFill>
        </w:rPr>
        <w:t>必须坚持和完善我国社会主义基本经济制度和分配制度，</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w:t>
      </w:r>
      <w:r>
        <w:rPr>
          <w:rFonts w:ascii="仿宋_GB2312" w:eastAsia="仿宋_GB2312"/>
          <w:color w:val="000000" w:themeColor="text1"/>
          <w:spacing w:val="0"/>
          <w:sz w:val="28"/>
          <w:szCs w:val="28"/>
          <w14:textFill>
            <w14:solidFill>
              <w14:schemeClr w14:val="tx1"/>
            </w14:solidFill>
          </w14:textFill>
        </w:rPr>
        <w:t>毫不动摇巩固和发展公有制经济</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B.</w:t>
      </w:r>
      <w:r>
        <w:rPr>
          <w:rFonts w:ascii="仿宋_GB2312" w:eastAsia="仿宋_GB2312"/>
          <w:color w:val="000000" w:themeColor="text1"/>
          <w:spacing w:val="0"/>
          <w:sz w:val="28"/>
          <w:szCs w:val="28"/>
          <w14:textFill>
            <w14:solidFill>
              <w14:schemeClr w14:val="tx1"/>
            </w14:solidFill>
          </w14:textFill>
        </w:rPr>
        <w:t>毫不动摇</w:t>
      </w:r>
      <w:r>
        <w:rPr>
          <w:rFonts w:hint="eastAsia" w:ascii="仿宋_GB2312" w:eastAsia="仿宋_GB2312"/>
          <w:color w:val="000000" w:themeColor="text1"/>
          <w:spacing w:val="0"/>
          <w:sz w:val="28"/>
          <w:szCs w:val="28"/>
          <w14:textFill>
            <w14:solidFill>
              <w14:schemeClr w14:val="tx1"/>
            </w14:solidFill>
          </w14:textFill>
        </w:rPr>
        <w:t>发展混合所有制经济</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C.</w:t>
      </w:r>
      <w:r>
        <w:rPr>
          <w:rFonts w:ascii="仿宋_GB2312" w:eastAsia="仿宋_GB2312"/>
          <w:color w:val="000000" w:themeColor="text1"/>
          <w:spacing w:val="0"/>
          <w:sz w:val="28"/>
          <w:szCs w:val="28"/>
          <w14:textFill>
            <w14:solidFill>
              <w14:schemeClr w14:val="tx1"/>
            </w14:solidFill>
          </w14:textFill>
        </w:rPr>
        <w:t>毫不动摇</w:t>
      </w:r>
      <w:r>
        <w:rPr>
          <w:rFonts w:hint="eastAsia" w:ascii="仿宋_GB2312" w:eastAsia="仿宋_GB2312"/>
          <w:color w:val="000000" w:themeColor="text1"/>
          <w:spacing w:val="0"/>
          <w:sz w:val="28"/>
          <w:szCs w:val="28"/>
          <w14:textFill>
            <w14:solidFill>
              <w14:schemeClr w14:val="tx1"/>
            </w14:solidFill>
          </w14:textFill>
        </w:rPr>
        <w:t>限制非公有制经济发展</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D.</w:t>
      </w:r>
      <w:r>
        <w:rPr>
          <w:rFonts w:ascii="仿宋_GB2312" w:eastAsia="仿宋_GB2312"/>
          <w:color w:val="000000" w:themeColor="text1"/>
          <w:spacing w:val="0"/>
          <w:sz w:val="28"/>
          <w:szCs w:val="28"/>
          <w14:textFill>
            <w14:solidFill>
              <w14:schemeClr w14:val="tx1"/>
            </w14:solidFill>
          </w14:textFill>
        </w:rPr>
        <w:t>毫不动摇鼓励、支持、引导非公有制经济发</w:t>
      </w:r>
      <w:r>
        <w:rPr>
          <w:rFonts w:hint="eastAsia" w:ascii="仿宋_GB2312" w:eastAsia="仿宋_GB2312"/>
          <w:color w:val="000000" w:themeColor="text1"/>
          <w:spacing w:val="0"/>
          <w:sz w:val="28"/>
          <w:szCs w:val="28"/>
          <w:lang w:eastAsia="zh-CN"/>
          <w14:textFill>
            <w14:solidFill>
              <w14:schemeClr w14:val="tx1"/>
            </w14:solidFill>
          </w14:textFill>
        </w:rPr>
        <w:t>展</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AD</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党的十九大报告指出：</w:t>
      </w:r>
      <w:r>
        <w:rPr>
          <w:rFonts w:ascii="仿宋_GB2312" w:eastAsia="仿宋_GB2312"/>
          <w:color w:val="000000" w:themeColor="text1"/>
          <w:spacing w:val="0"/>
          <w:sz w:val="28"/>
          <w:szCs w:val="28"/>
          <w14:textFill>
            <w14:solidFill>
              <w14:schemeClr w14:val="tx1"/>
            </w14:solidFill>
          </w14:textFill>
        </w:rPr>
        <w:t>必须坚持和完善我国社会主义基本经济制度和分配制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33</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党的十九大报告指出：</w:t>
      </w:r>
      <w:r>
        <w:rPr>
          <w:rFonts w:ascii="仿宋_GB2312" w:eastAsia="仿宋_GB2312"/>
          <w:b/>
          <w:bCs/>
          <w:color w:val="000000" w:themeColor="text1"/>
          <w:spacing w:val="0"/>
          <w:sz w:val="28"/>
          <w:szCs w:val="28"/>
          <w14:textFill>
            <w14:solidFill>
              <w14:schemeClr w14:val="tx1"/>
            </w14:solidFill>
          </w14:textFill>
        </w:rPr>
        <w:t>深化供给侧结构性改革</w:t>
      </w:r>
      <w:r>
        <w:rPr>
          <w:rFonts w:hint="eastAsia" w:ascii="仿宋_GB2312" w:eastAsia="仿宋_GB2312"/>
          <w:b/>
          <w:bCs/>
          <w:color w:val="000000" w:themeColor="text1"/>
          <w:spacing w:val="0"/>
          <w:sz w:val="28"/>
          <w:szCs w:val="28"/>
          <w14:textFill>
            <w14:solidFill>
              <w14:schemeClr w14:val="tx1"/>
            </w14:solidFill>
          </w14:textFill>
        </w:rPr>
        <w:t>，要</w:t>
      </w:r>
      <w:r>
        <w:rPr>
          <w:rFonts w:ascii="仿宋_GB2312" w:eastAsia="仿宋_GB2312"/>
          <w:b/>
          <w:bCs/>
          <w:color w:val="000000" w:themeColor="text1"/>
          <w:spacing w:val="0"/>
          <w:sz w:val="28"/>
          <w:szCs w:val="28"/>
          <w14:textFill>
            <w14:solidFill>
              <w14:schemeClr w14:val="tx1"/>
            </w14:solidFill>
          </w14:textFill>
        </w:rPr>
        <w:t>坚持</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hint="eastAsia" w:ascii="仿宋_GB2312"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、降成本、补短板，优化存量资源配置，扩大优质增量供给，实现供需动态平衡。</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w:t>
      </w:r>
      <w:r>
        <w:rPr>
          <w:rFonts w:ascii="仿宋_GB2312" w:eastAsia="仿宋_GB2312"/>
          <w:color w:val="000000" w:themeColor="text1"/>
          <w:spacing w:val="0"/>
          <w:sz w:val="28"/>
          <w:szCs w:val="28"/>
          <w14:textFill>
            <w14:solidFill>
              <w14:schemeClr w14:val="tx1"/>
            </w14:solidFill>
          </w14:textFill>
        </w:rPr>
        <w:t>去产能</w:t>
      </w:r>
      <w:r>
        <w:rPr>
          <w:rFonts w:hint="eastAsia" w:ascii="仿宋_GB2312" w:eastAsia="仿宋_GB2312"/>
          <w:color w:val="000000" w:themeColor="text1"/>
          <w:spacing w:val="0"/>
          <w:sz w:val="28"/>
          <w:szCs w:val="28"/>
          <w14:textFill>
            <w14:solidFill>
              <w14:schemeClr w14:val="tx1"/>
            </w14:solidFill>
          </w14:textFill>
        </w:rPr>
        <w:t xml:space="preserve">      B.</w:t>
      </w:r>
      <w:r>
        <w:rPr>
          <w:rFonts w:ascii="仿宋_GB2312" w:eastAsia="仿宋_GB2312"/>
          <w:color w:val="000000" w:themeColor="text1"/>
          <w:spacing w:val="0"/>
          <w:sz w:val="28"/>
          <w:szCs w:val="28"/>
          <w14:textFill>
            <w14:solidFill>
              <w14:schemeClr w14:val="tx1"/>
            </w14:solidFill>
          </w14:textFill>
        </w:rPr>
        <w:t>去库存</w:t>
      </w:r>
      <w:r>
        <w:rPr>
          <w:rFonts w:hint="eastAsia" w:ascii="仿宋_GB2312" w:eastAsia="仿宋_GB2312"/>
          <w:color w:val="000000" w:themeColor="text1"/>
          <w:spacing w:val="0"/>
          <w:sz w:val="28"/>
          <w:szCs w:val="28"/>
          <w14:textFill>
            <w14:solidFill>
              <w14:schemeClr w14:val="tx1"/>
            </w14:solidFill>
          </w14:textFill>
        </w:rPr>
        <w:t xml:space="preserve">   </w:t>
      </w:r>
      <w:r>
        <w:rPr>
          <w:rFonts w:hint="eastAsia" w:ascii="仿宋_GB2312" w:eastAsia="仿宋_GB2312"/>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14:textFill>
            <w14:solidFill>
              <w14:schemeClr w14:val="tx1"/>
            </w14:solidFill>
          </w14:textFill>
        </w:rPr>
        <w:t xml:space="preserve"> C.</w:t>
      </w:r>
      <w:r>
        <w:rPr>
          <w:rFonts w:ascii="仿宋_GB2312" w:eastAsia="仿宋_GB2312"/>
          <w:color w:val="000000" w:themeColor="text1"/>
          <w:spacing w:val="0"/>
          <w:sz w:val="28"/>
          <w:szCs w:val="28"/>
          <w14:textFill>
            <w14:solidFill>
              <w14:schemeClr w14:val="tx1"/>
            </w14:solidFill>
          </w14:textFill>
        </w:rPr>
        <w:t>去</w:t>
      </w:r>
      <w:r>
        <w:rPr>
          <w:rFonts w:hint="eastAsia" w:ascii="仿宋_GB2312" w:eastAsia="仿宋_GB2312"/>
          <w:color w:val="000000" w:themeColor="text1"/>
          <w:spacing w:val="0"/>
          <w:sz w:val="28"/>
          <w:szCs w:val="28"/>
          <w14:textFill>
            <w14:solidFill>
              <w14:schemeClr w14:val="tx1"/>
            </w14:solidFill>
          </w14:textFill>
        </w:rPr>
        <w:t>顺差    D.</w:t>
      </w:r>
      <w:r>
        <w:rPr>
          <w:rFonts w:ascii="仿宋_GB2312" w:eastAsia="仿宋_GB2312"/>
          <w:color w:val="000000" w:themeColor="text1"/>
          <w:spacing w:val="0"/>
          <w:sz w:val="28"/>
          <w:szCs w:val="28"/>
          <w14:textFill>
            <w14:solidFill>
              <w14:schemeClr w14:val="tx1"/>
            </w14:solidFill>
          </w14:textFill>
        </w:rPr>
        <w:t xml:space="preserve"> 去杠杆</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14:textFill>
            <w14:solidFill>
              <w14:schemeClr w14:val="tx1"/>
            </w14:solidFill>
          </w14:textFill>
        </w:rPr>
        <w:t>ABD</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党的十九大报告指出：</w:t>
      </w:r>
      <w:r>
        <w:rPr>
          <w:rFonts w:ascii="仿宋_GB2312" w:eastAsia="仿宋_GB2312"/>
          <w:color w:val="000000" w:themeColor="text1"/>
          <w:spacing w:val="0"/>
          <w:sz w:val="28"/>
          <w:szCs w:val="28"/>
          <w14:textFill>
            <w14:solidFill>
              <w14:schemeClr w14:val="tx1"/>
            </w14:solidFill>
          </w14:textFill>
        </w:rPr>
        <w:t>深化供给侧结构性改革</w:t>
      </w:r>
      <w:r>
        <w:rPr>
          <w:rFonts w:hint="eastAsia" w:ascii="仿宋_GB2312" w:eastAsia="仿宋_GB2312"/>
          <w:color w:val="000000" w:themeColor="text1"/>
          <w:spacing w:val="0"/>
          <w:sz w:val="28"/>
          <w:szCs w:val="28"/>
          <w14:textFill>
            <w14:solidFill>
              <w14:schemeClr w14:val="tx1"/>
            </w14:solidFill>
          </w14:textFill>
        </w:rPr>
        <w:t>，要</w:t>
      </w:r>
      <w:r>
        <w:rPr>
          <w:rFonts w:ascii="仿宋_GB2312" w:eastAsia="仿宋_GB2312"/>
          <w:color w:val="000000" w:themeColor="text1"/>
          <w:spacing w:val="0"/>
          <w:sz w:val="28"/>
          <w:szCs w:val="28"/>
          <w14:textFill>
            <w14:solidFill>
              <w14:schemeClr w14:val="tx1"/>
            </w14:solidFill>
          </w14:textFill>
        </w:rPr>
        <w:t>坚持去产能、去库存、去杠杆、降成本、补短板，优化存量资源配置，扩大优质增量供给，实现供需动态平衡。</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hAnsi="Helvetica" w:eastAsia="仿宋_GB2312"/>
          <w:b/>
          <w:bCs/>
          <w:color w:val="000000" w:themeColor="text1"/>
          <w:spacing w:val="0"/>
          <w:sz w:val="28"/>
          <w:szCs w:val="28"/>
          <w:lang w:val="en-US" w:eastAsia="zh-CN"/>
          <w14:textFill>
            <w14:solidFill>
              <w14:schemeClr w14:val="tx1"/>
            </w14:solidFill>
          </w14:textFill>
        </w:rPr>
        <w:t>34</w:t>
      </w:r>
      <w:r>
        <w:rPr>
          <w:rFonts w:hint="eastAsia" w:ascii="仿宋_GB2312" w:hAnsi="Helvetica" w:eastAsia="仿宋_GB2312"/>
          <w:b/>
          <w:bCs/>
          <w:color w:val="000000" w:themeColor="text1"/>
          <w:spacing w:val="0"/>
          <w:sz w:val="28"/>
          <w:szCs w:val="28"/>
          <w14:textFill>
            <w14:solidFill>
              <w14:schemeClr w14:val="tx1"/>
            </w14:solidFill>
          </w14:textFill>
        </w:rPr>
        <w:t>.</w:t>
      </w:r>
      <w:r>
        <w:rPr>
          <w:rFonts w:hint="eastAsia" w:ascii="仿宋_GB2312" w:hAnsi="Helvetica" w:eastAsia="仿宋_GB2312"/>
          <w:b/>
          <w:bCs/>
          <w:color w:val="000000" w:themeColor="text1"/>
          <w:spacing w:val="0"/>
          <w:sz w:val="28"/>
          <w:szCs w:val="28"/>
          <w:lang w:eastAsia="zh-CN"/>
          <w14:textFill>
            <w14:solidFill>
              <w14:schemeClr w14:val="tx1"/>
            </w14:solidFill>
          </w14:textFill>
        </w:rPr>
        <w:t>党的十九大报告指出：</w:t>
      </w:r>
      <w:r>
        <w:rPr>
          <w:rFonts w:hint="eastAsia" w:ascii="仿宋_GB2312" w:hAnsi="Helvetica" w:eastAsia="仿宋_GB2312"/>
          <w:b/>
          <w:bCs/>
          <w:color w:val="000000" w:themeColor="text1"/>
          <w:spacing w:val="0"/>
          <w:sz w:val="28"/>
          <w:szCs w:val="28"/>
          <w14:textFill>
            <w14:solidFill>
              <w14:schemeClr w14:val="tx1"/>
            </w14:solidFill>
          </w14:textFill>
        </w:rPr>
        <w:t>构建（</w:t>
      </w:r>
      <w:r>
        <w:rPr>
          <w:rFonts w:hint="eastAsia" w:ascii="仿宋_GB2312" w:hAnsi="Helvetica"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hAnsi="Helvetica" w:eastAsia="仿宋_GB2312"/>
          <w:b/>
          <w:bCs/>
          <w:color w:val="000000" w:themeColor="text1"/>
          <w:spacing w:val="0"/>
          <w:sz w:val="28"/>
          <w:szCs w:val="28"/>
          <w14:textFill>
            <w14:solidFill>
              <w14:schemeClr w14:val="tx1"/>
            </w14:solidFill>
          </w14:textFill>
        </w:rPr>
        <w:t>）的环境治理体系。</w:t>
      </w:r>
    </w:p>
    <w:p>
      <w:pPr>
        <w:keepNext w:val="0"/>
        <w:keepLines w:val="0"/>
        <w:pageBreakBefore w:val="0"/>
        <w:kinsoku/>
        <w:wordWrap/>
        <w:overflowPunct w:val="0"/>
        <w:topLinePunct w:val="0"/>
        <w:bidi w:val="0"/>
        <w:spacing w:line="400" w:lineRule="exact"/>
        <w:ind w:firstLine="630" w:firstLineChars="0"/>
        <w:jc w:val="both"/>
        <w:rPr>
          <w:rFonts w:hint="eastAsia" w:ascii="仿宋_GB2312" w:hAnsi="Helvetica" w:eastAsia="仿宋_GB2312"/>
          <w:color w:val="000000" w:themeColor="text1"/>
          <w:spacing w:val="0"/>
          <w:sz w:val="28"/>
          <w:szCs w:val="28"/>
          <w14:textFill>
            <w14:solidFill>
              <w14:schemeClr w14:val="tx1"/>
            </w14:solidFill>
          </w14:textFill>
        </w:rPr>
      </w:pPr>
      <w:r>
        <w:rPr>
          <w:rFonts w:hint="eastAsia" w:ascii="仿宋_GB2312" w:hAnsi="Helvetica" w:eastAsia="仿宋_GB2312"/>
          <w:color w:val="000000" w:themeColor="text1"/>
          <w:spacing w:val="0"/>
          <w:sz w:val="28"/>
          <w:szCs w:val="28"/>
          <w14:textFill>
            <w14:solidFill>
              <w14:schemeClr w14:val="tx1"/>
            </w14:solidFill>
          </w14:textFill>
        </w:rPr>
        <w:t>A.政府为主导          B.企业为主体</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hAnsi="Helvetica" w:eastAsia="仿宋_GB2312"/>
          <w:color w:val="000000" w:themeColor="text1"/>
          <w:spacing w:val="0"/>
          <w:sz w:val="28"/>
          <w:szCs w:val="28"/>
          <w14:textFill>
            <w14:solidFill>
              <w14:schemeClr w14:val="tx1"/>
            </w14:solidFill>
          </w14:textFill>
        </w:rPr>
        <w:t>C.基层党组织为统帅    D.社会组织和公众共同参与</w:t>
      </w:r>
    </w:p>
    <w:p>
      <w:pPr>
        <w:keepNext w:val="0"/>
        <w:keepLines w:val="0"/>
        <w:pageBreakBefore w:val="0"/>
        <w:kinsoku/>
        <w:wordWrap/>
        <w:overflowPunct w:val="0"/>
        <w:topLinePunct w:val="0"/>
        <w:bidi w:val="0"/>
        <w:spacing w:line="400" w:lineRule="exact"/>
        <w:ind w:firstLine="630" w:firstLineChars="0"/>
        <w:jc w:val="both"/>
        <w:rPr>
          <w:rFonts w:hint="eastAsia" w:ascii="仿宋_GB2312" w:hAnsi="Helvetica" w:eastAsia="仿宋_GB2312"/>
          <w:color w:val="000000" w:themeColor="text1"/>
          <w:spacing w:val="0"/>
          <w:sz w:val="28"/>
          <w:szCs w:val="28"/>
          <w14:textFill>
            <w14:solidFill>
              <w14:schemeClr w14:val="tx1"/>
            </w14:solidFill>
          </w14:textFill>
        </w:rPr>
      </w:pPr>
      <w:r>
        <w:rPr>
          <w:rFonts w:hint="eastAsia" w:ascii="仿宋_GB2312" w:hAnsi="Helvetica" w:eastAsia="仿宋_GB2312"/>
          <w:b/>
          <w:bCs/>
          <w:color w:val="000000" w:themeColor="text1"/>
          <w:spacing w:val="0"/>
          <w:sz w:val="28"/>
          <w:szCs w:val="28"/>
          <w14:textFill>
            <w14:solidFill>
              <w14:schemeClr w14:val="tx1"/>
            </w14:solidFill>
          </w14:textFill>
        </w:rPr>
        <w:t>正确答案：</w:t>
      </w:r>
      <w:r>
        <w:rPr>
          <w:rFonts w:hint="eastAsia" w:ascii="仿宋_GB2312" w:hAnsi="Helvetica" w:eastAsia="仿宋_GB2312"/>
          <w:color w:val="000000" w:themeColor="text1"/>
          <w:spacing w:val="0"/>
          <w:sz w:val="28"/>
          <w:szCs w:val="28"/>
          <w14:textFill>
            <w14:solidFill>
              <w14:schemeClr w14:val="tx1"/>
            </w14:solidFill>
          </w14:textFill>
        </w:rPr>
        <w:t>ABD</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hAnsi="Helvetica" w:eastAsia="仿宋_GB2312"/>
          <w:b/>
          <w:bCs/>
          <w:color w:val="000000" w:themeColor="text1"/>
          <w:spacing w:val="0"/>
          <w:sz w:val="28"/>
          <w:szCs w:val="28"/>
          <w:lang w:eastAsia="zh-CN"/>
          <w14:textFill>
            <w14:solidFill>
              <w14:schemeClr w14:val="tx1"/>
            </w14:solidFill>
          </w14:textFill>
        </w:rPr>
        <w:t>【解析】</w:t>
      </w:r>
      <w:r>
        <w:rPr>
          <w:rFonts w:hint="eastAsia" w:ascii="仿宋_GB2312" w:hAnsi="Helvetica" w:eastAsia="仿宋_GB2312"/>
          <w:color w:val="000000" w:themeColor="text1"/>
          <w:spacing w:val="0"/>
          <w:sz w:val="28"/>
          <w:szCs w:val="28"/>
          <w:lang w:eastAsia="zh-CN"/>
          <w14:textFill>
            <w14:solidFill>
              <w14:schemeClr w14:val="tx1"/>
            </w14:solidFill>
          </w14:textFill>
        </w:rPr>
        <w:t>党的十九大报告指出：</w:t>
      </w:r>
      <w:r>
        <w:rPr>
          <w:rFonts w:hint="eastAsia" w:ascii="仿宋_GB2312" w:hAnsi="Helvetica" w:eastAsia="仿宋_GB2312"/>
          <w:color w:val="000000" w:themeColor="text1"/>
          <w:spacing w:val="0"/>
          <w:sz w:val="28"/>
          <w:szCs w:val="28"/>
          <w14:textFill>
            <w14:solidFill>
              <w14:schemeClr w14:val="tx1"/>
            </w14:solidFill>
          </w14:textFill>
        </w:rPr>
        <w:t>构建政府为主导、企业为主体、社会组织和公众共同参与的环境治理体系。</w:t>
      </w:r>
    </w:p>
    <w:p>
      <w:pPr>
        <w:keepNext w:val="0"/>
        <w:keepLines w:val="0"/>
        <w:pageBreakBefore w:val="0"/>
        <w:kinsoku/>
        <w:wordWrap/>
        <w:overflowPunct w:val="0"/>
        <w:topLinePunct w:val="0"/>
        <w:bidi w:val="0"/>
        <w:spacing w:line="400" w:lineRule="exact"/>
        <w:ind w:firstLine="630" w:firstLineChars="0"/>
        <w:jc w:val="both"/>
        <w:rPr>
          <w:rFonts w:hint="eastAsia" w:ascii="仿宋_GB2312" w:hAnsi="Helvetica" w:eastAsia="仿宋_GB2312"/>
          <w:b/>
          <w:bCs/>
          <w:color w:val="000000" w:themeColor="text1"/>
          <w:spacing w:val="0"/>
          <w:sz w:val="28"/>
          <w:szCs w:val="28"/>
          <w14:textFill>
            <w14:solidFill>
              <w14:schemeClr w14:val="tx1"/>
            </w14:solidFill>
          </w14:textFill>
        </w:rPr>
      </w:pPr>
      <w:r>
        <w:rPr>
          <w:rFonts w:hint="eastAsia" w:ascii="仿宋_GB2312" w:hAnsi="Helvetica" w:eastAsia="仿宋_GB2312"/>
          <w:b/>
          <w:bCs/>
          <w:color w:val="000000" w:themeColor="text1"/>
          <w:spacing w:val="0"/>
          <w:sz w:val="28"/>
          <w:szCs w:val="28"/>
          <w:lang w:val="en-US" w:eastAsia="zh-CN"/>
          <w14:textFill>
            <w14:solidFill>
              <w14:schemeClr w14:val="tx1"/>
            </w14:solidFill>
          </w14:textFill>
        </w:rPr>
        <w:t>35</w:t>
      </w:r>
      <w:r>
        <w:rPr>
          <w:rFonts w:hint="eastAsia" w:ascii="仿宋_GB2312" w:hAnsi="Helvetica" w:eastAsia="仿宋_GB2312"/>
          <w:b/>
          <w:bCs/>
          <w:color w:val="000000" w:themeColor="text1"/>
          <w:spacing w:val="0"/>
          <w:sz w:val="28"/>
          <w:szCs w:val="28"/>
          <w14:textFill>
            <w14:solidFill>
              <w14:schemeClr w14:val="tx1"/>
            </w14:solidFill>
          </w14:textFill>
        </w:rPr>
        <w:t>.</w:t>
      </w:r>
      <w:r>
        <w:rPr>
          <w:rFonts w:hint="eastAsia" w:ascii="仿宋_GB2312" w:hAnsi="Helvetica" w:eastAsia="仿宋_GB2312"/>
          <w:b/>
          <w:bCs/>
          <w:color w:val="000000" w:themeColor="text1"/>
          <w:spacing w:val="0"/>
          <w:sz w:val="28"/>
          <w:szCs w:val="28"/>
          <w:lang w:eastAsia="zh-CN"/>
          <w14:textFill>
            <w14:solidFill>
              <w14:schemeClr w14:val="tx1"/>
            </w14:solidFill>
          </w14:textFill>
        </w:rPr>
        <w:t>党的十九大报告指出：</w:t>
      </w:r>
      <w:r>
        <w:rPr>
          <w:rFonts w:hint="eastAsia" w:ascii="仿宋_GB2312" w:hAnsi="Helvetica" w:eastAsia="仿宋_GB2312"/>
          <w:b/>
          <w:bCs/>
          <w:color w:val="000000" w:themeColor="text1"/>
          <w:spacing w:val="0"/>
          <w:sz w:val="28"/>
          <w:szCs w:val="28"/>
          <w14:textFill>
            <w14:solidFill>
              <w14:schemeClr w14:val="tx1"/>
            </w14:solidFill>
          </w14:textFill>
        </w:rPr>
        <w:t>加大生态系统保护力度，完成（</w:t>
      </w:r>
      <w:r>
        <w:rPr>
          <w:rFonts w:hint="eastAsia" w:ascii="仿宋_GB2312" w:hAnsi="Helvetica" w:eastAsia="仿宋_GB2312"/>
          <w:b/>
          <w:bCs/>
          <w:color w:val="000000" w:themeColor="text1"/>
          <w:spacing w:val="0"/>
          <w:sz w:val="28"/>
          <w:szCs w:val="28"/>
          <w:lang w:val="en-US" w:eastAsia="zh-CN"/>
          <w14:textFill>
            <w14:solidFill>
              <w14:schemeClr w14:val="tx1"/>
            </w14:solidFill>
          </w14:textFill>
        </w:rPr>
        <w:t xml:space="preserve"> </w:t>
      </w:r>
      <w:r>
        <w:rPr>
          <w:rFonts w:hint="eastAsia" w:ascii="仿宋_GB2312" w:hAnsi="Helvetica" w:eastAsia="仿宋_GB2312"/>
          <w:b/>
          <w:bCs/>
          <w:color w:val="000000" w:themeColor="text1"/>
          <w:spacing w:val="0"/>
          <w:sz w:val="28"/>
          <w:szCs w:val="28"/>
          <w14:textFill>
            <w14:solidFill>
              <w14:schemeClr w14:val="tx1"/>
            </w14:solidFill>
          </w14:textFill>
        </w:rPr>
        <w:t>）三条控制线划定工作。</w:t>
      </w:r>
    </w:p>
    <w:p>
      <w:pPr>
        <w:keepNext w:val="0"/>
        <w:keepLines w:val="0"/>
        <w:pageBreakBefore w:val="0"/>
        <w:kinsoku/>
        <w:wordWrap/>
        <w:overflowPunct w:val="0"/>
        <w:topLinePunct w:val="0"/>
        <w:bidi w:val="0"/>
        <w:spacing w:line="400" w:lineRule="exact"/>
        <w:ind w:firstLine="630" w:firstLineChars="0"/>
        <w:jc w:val="both"/>
        <w:rPr>
          <w:rFonts w:hint="eastAsia" w:ascii="仿宋_GB2312" w:hAnsi="Helvetica" w:eastAsia="仿宋_GB2312"/>
          <w:color w:val="000000" w:themeColor="text1"/>
          <w:spacing w:val="0"/>
          <w:sz w:val="28"/>
          <w:szCs w:val="28"/>
          <w14:textFill>
            <w14:solidFill>
              <w14:schemeClr w14:val="tx1"/>
            </w14:solidFill>
          </w14:textFill>
        </w:rPr>
      </w:pPr>
      <w:r>
        <w:rPr>
          <w:rFonts w:hint="eastAsia" w:ascii="仿宋_GB2312" w:hAnsi="Helvetica" w:eastAsia="仿宋_GB2312"/>
          <w:color w:val="000000" w:themeColor="text1"/>
          <w:spacing w:val="0"/>
          <w:sz w:val="28"/>
          <w:szCs w:val="28"/>
          <w14:textFill>
            <w14:solidFill>
              <w14:schemeClr w14:val="tx1"/>
            </w14:solidFill>
          </w14:textFill>
        </w:rPr>
        <w:t>A.</w:t>
      </w:r>
      <w:r>
        <w:rPr>
          <w:rFonts w:ascii="仿宋_GB2312" w:hAnsi="Helvetica" w:eastAsia="仿宋_GB2312"/>
          <w:color w:val="000000" w:themeColor="text1"/>
          <w:spacing w:val="0"/>
          <w:sz w:val="28"/>
          <w:szCs w:val="28"/>
          <w14:textFill>
            <w14:solidFill>
              <w14:schemeClr w14:val="tx1"/>
            </w14:solidFill>
          </w14:textFill>
        </w:rPr>
        <w:t>生态保护红线</w:t>
      </w:r>
      <w:r>
        <w:rPr>
          <w:rFonts w:hint="eastAsia" w:ascii="仿宋_GB2312" w:hAnsi="Helvetica" w:eastAsia="仿宋_GB2312"/>
          <w:color w:val="000000" w:themeColor="text1"/>
          <w:spacing w:val="0"/>
          <w:sz w:val="28"/>
          <w:szCs w:val="28"/>
          <w14:textFill>
            <w14:solidFill>
              <w14:schemeClr w14:val="tx1"/>
            </w14:solidFill>
          </w14:textFill>
        </w:rPr>
        <w:t xml:space="preserve">        B.</w:t>
      </w:r>
      <w:r>
        <w:rPr>
          <w:rFonts w:ascii="仿宋_GB2312" w:hAnsi="Helvetica" w:eastAsia="仿宋_GB2312"/>
          <w:color w:val="000000" w:themeColor="text1"/>
          <w:spacing w:val="0"/>
          <w:sz w:val="28"/>
          <w:szCs w:val="28"/>
          <w14:textFill>
            <w14:solidFill>
              <w14:schemeClr w14:val="tx1"/>
            </w14:solidFill>
          </w14:textFill>
        </w:rPr>
        <w:t>永久基本农田</w:t>
      </w:r>
    </w:p>
    <w:p>
      <w:pPr>
        <w:keepNext w:val="0"/>
        <w:keepLines w:val="0"/>
        <w:pageBreakBefore w:val="0"/>
        <w:kinsoku/>
        <w:wordWrap/>
        <w:overflowPunct w:val="0"/>
        <w:topLinePunct w:val="0"/>
        <w:bidi w:val="0"/>
        <w:spacing w:line="400" w:lineRule="exact"/>
        <w:ind w:firstLine="630" w:firstLineChars="0"/>
        <w:jc w:val="both"/>
        <w:rPr>
          <w:rFonts w:hint="eastAsia" w:ascii="仿宋_GB2312" w:hAnsi="Helvetica" w:eastAsia="仿宋_GB2312"/>
          <w:color w:val="000000" w:themeColor="text1"/>
          <w:spacing w:val="0"/>
          <w:sz w:val="28"/>
          <w:szCs w:val="28"/>
          <w14:textFill>
            <w14:solidFill>
              <w14:schemeClr w14:val="tx1"/>
            </w14:solidFill>
          </w14:textFill>
        </w:rPr>
      </w:pPr>
      <w:r>
        <w:rPr>
          <w:rFonts w:hint="eastAsia" w:ascii="仿宋_GB2312" w:hAnsi="Helvetica" w:eastAsia="仿宋_GB2312"/>
          <w:color w:val="000000" w:themeColor="text1"/>
          <w:spacing w:val="0"/>
          <w:sz w:val="28"/>
          <w:szCs w:val="28"/>
          <w14:textFill>
            <w14:solidFill>
              <w14:schemeClr w14:val="tx1"/>
            </w14:solidFill>
          </w14:textFill>
        </w:rPr>
        <w:t>C.</w:t>
      </w:r>
      <w:r>
        <w:rPr>
          <w:rFonts w:ascii="仿宋_GB2312" w:hAnsi="Helvetica" w:eastAsia="仿宋_GB2312"/>
          <w:color w:val="000000" w:themeColor="text1"/>
          <w:spacing w:val="0"/>
          <w:sz w:val="28"/>
          <w:szCs w:val="28"/>
          <w14:textFill>
            <w14:solidFill>
              <w14:schemeClr w14:val="tx1"/>
            </w14:solidFill>
          </w14:textFill>
        </w:rPr>
        <w:t>城镇开发边界</w:t>
      </w:r>
      <w:r>
        <w:rPr>
          <w:rFonts w:hint="eastAsia" w:ascii="仿宋_GB2312" w:hAnsi="Helvetica" w:eastAsia="仿宋_GB2312"/>
          <w:color w:val="000000" w:themeColor="text1"/>
          <w:spacing w:val="0"/>
          <w:sz w:val="28"/>
          <w:szCs w:val="28"/>
          <w14:textFill>
            <w14:solidFill>
              <w14:schemeClr w14:val="tx1"/>
            </w14:solidFill>
          </w14:textFill>
        </w:rPr>
        <w:t xml:space="preserve">        D.国土绿化面积</w:t>
      </w:r>
    </w:p>
    <w:p>
      <w:pPr>
        <w:keepNext w:val="0"/>
        <w:keepLines w:val="0"/>
        <w:pageBreakBefore w:val="0"/>
        <w:kinsoku/>
        <w:wordWrap/>
        <w:overflowPunct w:val="0"/>
        <w:topLinePunct w:val="0"/>
        <w:bidi w:val="0"/>
        <w:spacing w:line="400" w:lineRule="exact"/>
        <w:ind w:firstLine="630" w:firstLineChars="0"/>
        <w:jc w:val="both"/>
        <w:rPr>
          <w:rFonts w:hint="eastAsia" w:ascii="仿宋_GB2312" w:hAnsi="Helvetica" w:eastAsia="仿宋_GB2312"/>
          <w:color w:val="000000" w:themeColor="text1"/>
          <w:spacing w:val="0"/>
          <w:sz w:val="28"/>
          <w:szCs w:val="28"/>
          <w14:textFill>
            <w14:solidFill>
              <w14:schemeClr w14:val="tx1"/>
            </w14:solidFill>
          </w14:textFill>
        </w:rPr>
      </w:pPr>
      <w:r>
        <w:rPr>
          <w:rFonts w:hint="eastAsia" w:ascii="仿宋_GB2312" w:hAnsi="Helvetica" w:eastAsia="仿宋_GB2312"/>
          <w:b/>
          <w:bCs/>
          <w:color w:val="000000" w:themeColor="text1"/>
          <w:spacing w:val="0"/>
          <w:sz w:val="28"/>
          <w:szCs w:val="28"/>
          <w14:textFill>
            <w14:solidFill>
              <w14:schemeClr w14:val="tx1"/>
            </w14:solidFill>
          </w14:textFill>
        </w:rPr>
        <w:t>正确答案：</w:t>
      </w:r>
      <w:r>
        <w:rPr>
          <w:rFonts w:hint="eastAsia" w:ascii="仿宋_GB2312" w:hAnsi="Helvetica" w:eastAsia="仿宋_GB2312"/>
          <w:color w:val="000000" w:themeColor="text1"/>
          <w:spacing w:val="0"/>
          <w:sz w:val="28"/>
          <w:szCs w:val="28"/>
          <w14:textFill>
            <w14:solidFill>
              <w14:schemeClr w14:val="tx1"/>
            </w14:solidFill>
          </w14:textFill>
        </w:rPr>
        <w:t>ABC</w:t>
      </w:r>
    </w:p>
    <w:p>
      <w:pPr>
        <w:keepNext w:val="0"/>
        <w:keepLines w:val="0"/>
        <w:pageBreakBefore w:val="0"/>
        <w:kinsoku/>
        <w:wordWrap/>
        <w:overflowPunct w:val="0"/>
        <w:topLinePunct w:val="0"/>
        <w:bidi w:val="0"/>
        <w:spacing w:line="400" w:lineRule="exact"/>
        <w:ind w:firstLine="630" w:firstLineChars="0"/>
        <w:jc w:val="both"/>
        <w:rPr>
          <w:rFonts w:hint="eastAsia" w:ascii="仿宋_GB2312" w:hAnsi="Helvetica" w:eastAsia="仿宋_GB2312"/>
          <w:color w:val="000000" w:themeColor="text1"/>
          <w:spacing w:val="0"/>
          <w:sz w:val="28"/>
          <w:szCs w:val="28"/>
          <w14:textFill>
            <w14:solidFill>
              <w14:schemeClr w14:val="tx1"/>
            </w14:solidFill>
          </w14:textFill>
        </w:rPr>
      </w:pPr>
      <w:r>
        <w:rPr>
          <w:rFonts w:hint="eastAsia" w:ascii="仿宋_GB2312" w:hAnsi="Helvetica" w:eastAsia="仿宋_GB2312"/>
          <w:b/>
          <w:bCs/>
          <w:color w:val="000000" w:themeColor="text1"/>
          <w:spacing w:val="0"/>
          <w:sz w:val="28"/>
          <w:szCs w:val="28"/>
          <w:lang w:eastAsia="zh-CN"/>
          <w14:textFill>
            <w14:solidFill>
              <w14:schemeClr w14:val="tx1"/>
            </w14:solidFill>
          </w14:textFill>
        </w:rPr>
        <w:t>【解析】</w:t>
      </w:r>
      <w:r>
        <w:rPr>
          <w:rFonts w:hint="eastAsia" w:ascii="仿宋_GB2312" w:hAnsi="Helvetica" w:eastAsia="仿宋_GB2312"/>
          <w:color w:val="000000" w:themeColor="text1"/>
          <w:spacing w:val="0"/>
          <w:sz w:val="28"/>
          <w:szCs w:val="28"/>
          <w14:textFill>
            <w14:solidFill>
              <w14:schemeClr w14:val="tx1"/>
            </w14:solidFill>
          </w14:textFill>
        </w:rPr>
        <w:t>党的十九大报告指出：</w:t>
      </w:r>
      <w:r>
        <w:rPr>
          <w:rFonts w:ascii="仿宋_GB2312" w:hAnsi="Helvetica" w:eastAsia="仿宋_GB2312"/>
          <w:color w:val="000000" w:themeColor="text1"/>
          <w:spacing w:val="0"/>
          <w:sz w:val="28"/>
          <w:szCs w:val="28"/>
          <w14:textFill>
            <w14:solidFill>
              <w14:schemeClr w14:val="tx1"/>
            </w14:solidFill>
          </w14:textFill>
        </w:rPr>
        <w:t>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b/>
          <w:bCs/>
          <w:color w:val="000000" w:themeColor="text1"/>
          <w:sz w:val="28"/>
          <w:szCs w:val="28"/>
          <w:highlight w:val="green"/>
          <w:lang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36</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党的十九大报告指出</w:t>
      </w:r>
      <w:r>
        <w:rPr>
          <w:rFonts w:hint="eastAsia" w:ascii="仿宋_GB2312" w:eastAsia="仿宋_GB2312"/>
          <w:b/>
          <w:bCs/>
          <w:color w:val="000000" w:themeColor="text1"/>
          <w:sz w:val="28"/>
          <w:szCs w:val="28"/>
          <w:highlight w:val="none"/>
          <w14:textFill>
            <w14:solidFill>
              <w14:schemeClr w14:val="tx1"/>
            </w14:solidFill>
          </w14:textFill>
        </w:rPr>
        <w:t>我们党的三大历史任务是（</w:t>
      </w:r>
      <w:r>
        <w:rPr>
          <w:rFonts w:hint="eastAsia" w:ascii="仿宋_GB2312" w:eastAsia="仿宋_GB2312"/>
          <w:b/>
          <w:bCs/>
          <w:color w:val="000000" w:themeColor="text1"/>
          <w:sz w:val="28"/>
          <w:szCs w:val="28"/>
          <w:highlight w:val="none"/>
          <w:lang w:val="en-US" w:eastAsia="zh-CN"/>
          <w14:textFill>
            <w14:solidFill>
              <w14:schemeClr w14:val="tx1"/>
            </w14:solidFill>
          </w14:textFill>
        </w:rPr>
        <w:t xml:space="preserve"> </w:t>
      </w:r>
      <w:r>
        <w:rPr>
          <w:rFonts w:hint="eastAsia" w:ascii="仿宋_GB2312" w:eastAsia="仿宋_GB2312"/>
          <w:b/>
          <w:bCs/>
          <w:color w:val="000000" w:themeColor="text1"/>
          <w:sz w:val="28"/>
          <w:szCs w:val="28"/>
          <w:highlight w:val="none"/>
          <w14:textFill>
            <w14:solidFill>
              <w14:schemeClr w14:val="tx1"/>
            </w14:solidFill>
          </w14:textFill>
        </w:rPr>
        <w:t>）</w:t>
      </w:r>
      <w:r>
        <w:rPr>
          <w:rFonts w:hint="eastAsia" w:ascii="仿宋_GB2312" w:eastAsia="仿宋_GB2312"/>
          <w:b/>
          <w:bCs/>
          <w:color w:val="000000" w:themeColor="text1"/>
          <w:sz w:val="28"/>
          <w:szCs w:val="28"/>
          <w:highlight w:val="none"/>
          <w:lang w:eastAsia="zh-CN"/>
          <w14:textFill>
            <w14:solidFill>
              <w14:schemeClr w14:val="tx1"/>
            </w14:solidFill>
          </w14:textFill>
        </w:rPr>
        <w:t>。</w:t>
      </w:r>
    </w:p>
    <w:p>
      <w:pPr>
        <w:keepNext w:val="0"/>
        <w:keepLines w:val="0"/>
        <w:pageBreakBefore w:val="0"/>
        <w:kinsoku/>
        <w:wordWrap/>
        <w:overflowPunct w:val="0"/>
        <w:topLinePunct w:val="0"/>
        <w:bidi w:val="0"/>
        <w:spacing w:line="400" w:lineRule="exact"/>
        <w:ind w:firstLine="630" w:firstLineChars="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A.</w:t>
      </w:r>
      <w:r>
        <w:rPr>
          <w:rFonts w:ascii="仿宋_GB2312" w:eastAsia="仿宋_GB2312"/>
          <w:color w:val="000000" w:themeColor="text1"/>
          <w:spacing w:val="0"/>
          <w:sz w:val="28"/>
          <w:szCs w:val="28"/>
          <w14:textFill>
            <w14:solidFill>
              <w14:schemeClr w14:val="tx1"/>
            </w14:solidFill>
          </w14:textFill>
        </w:rPr>
        <w:t>推进现代化建设</w:t>
      </w:r>
      <w:r>
        <w:rPr>
          <w:rFonts w:hint="eastAsia" w:ascii="仿宋_GB2312" w:eastAsia="仿宋_GB2312"/>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14:textFill>
            <w14:solidFill>
              <w14:schemeClr w14:val="tx1"/>
            </w14:solidFill>
          </w14:textFill>
        </w:rPr>
        <w:t>B.</w:t>
      </w:r>
      <w:r>
        <w:rPr>
          <w:rFonts w:ascii="仿宋_GB2312" w:eastAsia="仿宋_GB2312"/>
          <w:color w:val="000000" w:themeColor="text1"/>
          <w:spacing w:val="0"/>
          <w:sz w:val="28"/>
          <w:szCs w:val="28"/>
          <w14:textFill>
            <w14:solidFill>
              <w14:schemeClr w14:val="tx1"/>
            </w14:solidFill>
          </w14:textFill>
        </w:rPr>
        <w:t>完成祖国统一</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color w:val="000000" w:themeColor="text1"/>
          <w:spacing w:val="0"/>
          <w:sz w:val="28"/>
          <w:szCs w:val="28"/>
          <w14:textFill>
            <w14:solidFill>
              <w14:schemeClr w14:val="tx1"/>
            </w14:solidFill>
          </w14:textFill>
        </w:rPr>
        <w:t>C.</w:t>
      </w:r>
      <w:r>
        <w:rPr>
          <w:rFonts w:ascii="仿宋_GB2312" w:eastAsia="仿宋_GB2312"/>
          <w:color w:val="000000" w:themeColor="text1"/>
          <w:spacing w:val="0"/>
          <w:sz w:val="28"/>
          <w:szCs w:val="28"/>
          <w14:textFill>
            <w14:solidFill>
              <w14:schemeClr w14:val="tx1"/>
            </w14:solidFill>
          </w14:textFill>
        </w:rPr>
        <w:t>维护世界和平与促进共同发展</w:t>
      </w:r>
      <w:r>
        <w:rPr>
          <w:rFonts w:hint="eastAsia" w:ascii="仿宋_GB2312" w:eastAsia="仿宋_GB2312"/>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color w:val="000000" w:themeColor="text1"/>
          <w:spacing w:val="0"/>
          <w:sz w:val="28"/>
          <w:szCs w:val="28"/>
          <w14:textFill>
            <w14:solidFill>
              <w14:schemeClr w14:val="tx1"/>
            </w14:solidFill>
          </w14:textFill>
        </w:rPr>
        <w:t>D.实现全人类解放</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正确答案：</w:t>
      </w:r>
      <w:r>
        <w:rPr>
          <w:rFonts w:hint="eastAsia" w:ascii="仿宋_GB2312" w:eastAsia="仿宋_GB2312"/>
          <w:color w:val="000000" w:themeColor="text1"/>
          <w:spacing w:val="0"/>
          <w:sz w:val="28"/>
          <w:szCs w:val="28"/>
          <w:lang w:val="en-US" w:eastAsia="zh-CN"/>
          <w14:textFill>
            <w14:solidFill>
              <w14:schemeClr w14:val="tx1"/>
            </w14:solidFill>
          </w14:textFill>
        </w:rPr>
        <w:t>ABC</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党的十九大报告指出：</w:t>
      </w:r>
      <w:r>
        <w:rPr>
          <w:rFonts w:ascii="仿宋_GB2312" w:eastAsia="仿宋_GB2312"/>
          <w:color w:val="000000" w:themeColor="text1"/>
          <w:spacing w:val="0"/>
          <w:sz w:val="28"/>
          <w:szCs w:val="28"/>
          <w14:textFill>
            <w14:solidFill>
              <w14:schemeClr w14:val="tx1"/>
            </w14:solidFill>
          </w14:textFill>
        </w:rPr>
        <w:t>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right="0" w:rightChars="0" w:firstLine="562" w:firstLineChars="200"/>
        <w:jc w:val="both"/>
        <w:outlineLvl w:val="9"/>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37.以下属于《关于全国粮食和物资储备系统深化改革转型发展的决定》中关于</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提高国家粮食安全保障水平</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内容</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的</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是</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创新完善粮食调控</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全面加强粮食质量安全管理</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加快建设粮食产业强国</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严格粮食安全省长责任制考核</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答案</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D  </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第四部分</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提高国家粮食安全保障水平</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，包括创</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新完善粮食调控</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全面加强粮食质量安全管理、加快建设粮食产业强国、严格粮食安全省长责任制考核</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等内容</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right="0" w:rightChars="0" w:firstLine="720"/>
        <w:jc w:val="both"/>
        <w:textAlignment w:val="auto"/>
        <w:outlineLvl w:val="9"/>
        <w:rPr>
          <w:rFonts w:hint="eastAsia" w:ascii="仿宋_GB2312" w:hAnsi="仿宋_GB2312" w:eastAsia="仿宋_GB2312" w:cs="仿宋_GB2312"/>
          <w:b/>
          <w:bCs/>
          <w:color w:val="000000" w:themeColor="text1"/>
          <w:spacing w:val="0"/>
          <w:sz w:val="28"/>
          <w:szCs w:val="28"/>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u w:val="none" w:color="auto"/>
          <w:lang w:val="en-US" w:eastAsia="zh-CN"/>
          <w14:textFill>
            <w14:solidFill>
              <w14:schemeClr w14:val="tx1"/>
            </w14:solidFill>
          </w14:textFill>
        </w:rPr>
        <w:t>38.《关于全国粮食和物资储备系统深化改革转型发展的决定》指出：要全面实施“互联网+”行动，建设完善国家粮食和物资储备信息管理平台，实施（ ）。</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right="0" w:rightChars="0" w:firstLine="720"/>
        <w:jc w:val="both"/>
        <w:textAlignment w:val="auto"/>
        <w:outlineLvl w:val="9"/>
        <w:rPr>
          <w:rFonts w:hint="eastAsia" w:ascii="仿宋_GB2312" w:eastAsia="仿宋_GB2312" w:cs="仿宋_GB2312"/>
          <w:color w:val="000000" w:themeColor="text1"/>
          <w:spacing w:val="0"/>
          <w:sz w:val="28"/>
          <w:szCs w:val="28"/>
          <w:u w:val="none" w:color="auto"/>
          <w:lang w:val="en-US" w:eastAsia="zh-CN"/>
          <w14:textFill>
            <w14:solidFill>
              <w14:schemeClr w14:val="tx1"/>
            </w14:solidFill>
          </w14:textFill>
        </w:rPr>
      </w:pPr>
      <w:r>
        <w:rPr>
          <w:rFonts w:hint="eastAsia" w:ascii="仿宋_GB2312" w:eastAsia="仿宋_GB2312" w:cs="仿宋_GB2312"/>
          <w:color w:val="000000" w:themeColor="text1"/>
          <w:spacing w:val="0"/>
          <w:sz w:val="28"/>
          <w:szCs w:val="28"/>
          <w:u w:val="none" w:color="auto"/>
          <w:lang w:val="en-US" w:eastAsia="zh-CN"/>
          <w14:textFill>
            <w14:solidFill>
              <w14:schemeClr w14:val="tx1"/>
            </w14:solidFill>
          </w14:textFill>
        </w:rPr>
        <w:t>A.智慧储备   B.智慧粮食   C.智能储备   D.智能粮食</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right="0" w:rightChars="0" w:firstLine="720"/>
        <w:jc w:val="both"/>
        <w:textAlignment w:val="auto"/>
        <w:outlineLvl w:val="9"/>
        <w:rPr>
          <w:rFonts w:hint="eastAsia" w:ascii="仿宋_GB2312" w:eastAsia="仿宋_GB2312" w:cs="仿宋_GB2312"/>
          <w:color w:val="000000" w:themeColor="text1"/>
          <w:spacing w:val="0"/>
          <w:sz w:val="28"/>
          <w:szCs w:val="28"/>
          <w:u w:val="none" w:color="auto"/>
          <w:lang w:val="en-US" w:eastAsia="zh-CN"/>
          <w14:textFill>
            <w14:solidFill>
              <w14:schemeClr w14:val="tx1"/>
            </w14:solidFill>
          </w14:textFill>
        </w:rPr>
      </w:pPr>
      <w:r>
        <w:rPr>
          <w:rFonts w:hint="eastAsia" w:ascii="仿宋_GB2312" w:eastAsia="仿宋_GB2312" w:cs="仿宋_GB2312"/>
          <w:b/>
          <w:bCs/>
          <w:color w:val="000000" w:themeColor="text1"/>
          <w:spacing w:val="0"/>
          <w:sz w:val="28"/>
          <w:szCs w:val="28"/>
          <w:u w:val="none" w:color="auto"/>
          <w:lang w:val="en-US" w:eastAsia="zh-CN"/>
          <w14:textFill>
            <w14:solidFill>
              <w14:schemeClr w14:val="tx1"/>
            </w14:solidFill>
          </w14:textFill>
        </w:rPr>
        <w:t>正确答案：</w:t>
      </w:r>
      <w:r>
        <w:rPr>
          <w:rFonts w:hint="eastAsia" w:ascii="仿宋_GB2312" w:eastAsia="仿宋_GB2312" w:cs="仿宋_GB2312"/>
          <w:color w:val="000000" w:themeColor="text1"/>
          <w:spacing w:val="0"/>
          <w:sz w:val="28"/>
          <w:szCs w:val="28"/>
          <w:u w:val="none" w:color="auto"/>
          <w:lang w:val="en-US" w:eastAsia="zh-CN"/>
          <w14:textFill>
            <w14:solidFill>
              <w14:schemeClr w14:val="tx1"/>
            </w14:solidFill>
          </w14:textFill>
        </w:rPr>
        <w:t>BC</w:t>
      </w:r>
    </w:p>
    <w:p>
      <w:pPr>
        <w:keepNext w:val="0"/>
        <w:keepLines w:val="0"/>
        <w:pageBreakBefore w:val="0"/>
        <w:widowControl w:val="0"/>
        <w:numPr>
          <w:ilvl w:val="0"/>
          <w:numId w:val="0"/>
        </w:numPr>
        <w:kinsoku/>
        <w:wordWrap/>
        <w:overflowPunct w:val="0"/>
        <w:topLinePunct w:val="0"/>
        <w:autoSpaceDE/>
        <w:autoSpaceDN/>
        <w:bidi w:val="0"/>
        <w:adjustRightInd/>
        <w:snapToGrid/>
        <w:spacing w:line="400" w:lineRule="exact"/>
        <w:ind w:right="0" w:rightChars="0"/>
        <w:jc w:val="both"/>
        <w:textAlignment w:val="auto"/>
        <w:outlineLvl w:val="9"/>
        <w:rPr>
          <w:rFonts w:hint="eastAsia" w:ascii="仿宋_GB2312" w:eastAsia="仿宋_GB2312" w:cs="仿宋_GB2312"/>
          <w:color w:val="000000" w:themeColor="text1"/>
          <w:spacing w:val="0"/>
          <w:sz w:val="28"/>
          <w:szCs w:val="28"/>
          <w:u w:val="none" w:color="auto"/>
          <w:lang w:val="en-US" w:eastAsia="zh-CN"/>
          <w14:textFill>
            <w14:solidFill>
              <w14:schemeClr w14:val="tx1"/>
            </w14:solidFill>
          </w14:textFill>
        </w:rPr>
      </w:pPr>
      <w:r>
        <w:rPr>
          <w:rFonts w:hint="eastAsia" w:ascii="仿宋_GB2312" w:eastAsia="仿宋_GB2312" w:cs="仿宋_GB2312"/>
          <w:color w:val="000000" w:themeColor="text1"/>
          <w:spacing w:val="0"/>
          <w:sz w:val="28"/>
          <w:szCs w:val="28"/>
          <w:u w:val="none" w:color="auto"/>
          <w:lang w:val="en-US" w:eastAsia="zh-CN"/>
          <w14:textFill>
            <w14:solidFill>
              <w14:schemeClr w14:val="tx1"/>
            </w14:solidFill>
          </w14:textFill>
        </w:rPr>
        <w:t xml:space="preserve">   </w:t>
      </w:r>
      <w:r>
        <w:rPr>
          <w:rFonts w:hint="eastAsia" w:ascii="仿宋_GB2312" w:eastAsia="仿宋_GB2312" w:cs="仿宋_GB2312"/>
          <w:b/>
          <w:bCs/>
          <w:color w:val="000000" w:themeColor="text1"/>
          <w:spacing w:val="0"/>
          <w:sz w:val="28"/>
          <w:szCs w:val="28"/>
          <w:u w:val="none" w:color="auto"/>
          <w:lang w:val="en-US" w:eastAsia="zh-CN"/>
          <w14:textFill>
            <w14:solidFill>
              <w14:schemeClr w14:val="tx1"/>
            </w14:solidFill>
          </w14:textFill>
        </w:rPr>
        <w:t xml:space="preserve"> 【解析】</w:t>
      </w:r>
      <w:r>
        <w:rPr>
          <w:rFonts w:hint="eastAsia" w:ascii="仿宋_GB2312" w:eastAsia="仿宋_GB2312" w:cs="仿宋_GB2312"/>
          <w:color w:val="000000" w:themeColor="text1"/>
          <w:spacing w:val="0"/>
          <w:sz w:val="28"/>
          <w:szCs w:val="28"/>
          <w:u w:val="none" w:color="auto"/>
          <w:lang w:val="en-US" w:eastAsia="zh-CN"/>
          <w14:textFill>
            <w14:solidFill>
              <w14:schemeClr w14:val="tx1"/>
            </w14:solidFill>
          </w14:textFill>
        </w:rPr>
        <w:t>《关于全国粮食和物资储备系统深化改革转型发展的决定》第二十二条指出：加快储备管理信息化。推进粮食和物资储备领域数据共享、信息互通。全面实施“互联网+”行动，建设完善国家粮食和物资储备信息管理平台，实施“智慧粮食”和“智能储备”。加强云计算、大数据、物联网、人工智能的运用，实现信息技术与储备管理的深度融合。</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u w:val="none" w:color="auto"/>
          <w:lang w:val="en-US" w:eastAsia="zh-CN"/>
          <w14:textFill>
            <w14:solidFill>
              <w14:schemeClr w14:val="tx1"/>
            </w14:solidFill>
          </w14:textFill>
        </w:rPr>
        <w:t>39.《关于全国粮食和物资储备系统深化改革转型发展的决定》第二条指出：新时代新要求，必须深化改革、转型发展，创新完善宏观调控，全面加强行政监管，着力防范重大风险，构建（ ）的国家粮食和战略应急物资安全保障体系。</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A.更高层次                   B.更高质量  </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C.更有效率                   D.更可持续      </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ABCD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关于全国粮食和物资储备系统深化改革转型发展的决定》第二条指出：新时代新要求，必须深化改革、转型发展，创新完善宏观调控，全面加强行政监管，着力防范重大风险，构建更高层次、更高质量、更有效率、更可持续的国家粮食和战略应急物资安全保障体系。 </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40.《关于全国粮食和物资储备系统深化改革转型发展的决定》指出：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力争用5年左右的时间，形成（</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）的统一的国家储备体系。</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A.职责清晰  B.运行规范  C. 监管有效  D.保障有力</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：ABCD </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第六条</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指出：坚持问题和目标导向相统一，立足打基础利长远、补短板强弱项，重点在管理体制、运行机制、监管方式、宏观调控手段、国家储备优化协同高效等方面深化改革，着力在构建统一的储备体系、增强应对突发事件能力、完善强化储备基础设施、建设粮食产业强国等方面转型发展，增强改革发展的系统性、整体性、协同性。力争用5年左右的时间，形成职责清晰、运行规范、监管有效、保障有力的统一的国家储备体系，全面提高国家粮食和战略应急物资储备安全保障水平。</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41.关于全国粮食和物资储备系统深化改革转型发展的决定》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指出：全面加强粮食质量安全管理，</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突出重点（</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），改进粮食收获质量调查和品质测报。</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A.环节</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B.品种</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C.区域</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D.指标</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《关于全国粮食和物资储备系统深化改革转型发展的决定》第十三条指出：</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全面加强粮食质量安全管理。</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积极推进粮食及其产品质量标准的制定或修订，建立符合高质量发展需要的粮食质量安全标准体系。突出重点品种和区域，改进粮食收获质量调查和品质测报。</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42.《关于全国粮食和物资储备系统深化改革转型发展的决定》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围绕高质量发展和建设现代化经济体系，适应由增产导向向提质导向转变，加快粮食产业创新发展、转型升级、提质增效。推动（</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）“三链协同”。</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A.产业链      B.创新链    C.供应链    D.价值链</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B</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《关于全国粮食和物资储备系统深化改革转型发展的决定》第十四条指出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围绕高质量发展和建设现代化经济体系，适应由增产导向向提质导向转变，加快粮食产业创新发展、转型升级、提质增效。推动产业链、创新链、价值链“三链协同”。</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43.《关于全国粮食和物资储备系统深化改革转型发展的决定》指出：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坚持</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和</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相统一，立足打基础利长远、补短板强弱项，重点在管理体制机制、运行机制、监管方式、宏观调控手段、国家储备优化协同高效等方面深化改革。</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填入横线处的依次为（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A.问题导向   B.目标导向   C.需求导向   D.市场导向</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AB</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《关于全国粮食和物资储备系统深化改革转型发展的决定》第六</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条指</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坚持问题导向和目标导向</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相统一，立足打基础利长远、补短板强弱项，重点在管理体制机制、运行机制、监管方式、宏观调控手段、国家储备优化协同高效等方面深化改革。</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44.《关于全国粮食和物资储备系统深化改革转型发展的决定》指出：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加强中央储备，完善地方储备，推动企业社会责任储备，鼓励商业储备，</w:t>
      </w:r>
      <w:r>
        <w:rPr>
          <w:rFonts w:hint="eastAsia" w:ascii="仿宋_GB2312" w:hAnsi="仿宋_GB2312" w:eastAsia="仿宋_GB2312" w:cs="仿宋_GB2312"/>
          <w:b/>
          <w:bCs/>
          <w:color w:val="000000" w:themeColor="text1"/>
          <w:spacing w:val="0"/>
          <w:sz w:val="28"/>
          <w:szCs w:val="28"/>
          <w:highlight w:val="none"/>
          <w:u w:val="none"/>
          <w14:textFill>
            <w14:solidFill>
              <w14:schemeClr w14:val="tx1"/>
            </w14:solidFill>
          </w14:textFill>
        </w:rPr>
        <w:t>推动</w:t>
      </w:r>
      <w:r>
        <w:rPr>
          <w:rFonts w:hint="eastAsia" w:ascii="仿宋_GB2312" w:hAnsi="仿宋_GB2312" w:eastAsia="仿宋_GB2312" w:cs="仿宋_GB2312"/>
          <w:b/>
          <w:bCs/>
          <w:color w:val="000000" w:themeColor="text1"/>
          <w:spacing w:val="0"/>
          <w:sz w:val="28"/>
          <w:szCs w:val="28"/>
          <w:highlight w:val="none"/>
          <w:u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u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u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u w:val="none"/>
          <w14:textFill>
            <w14:solidFill>
              <w14:schemeClr w14:val="tx1"/>
            </w14:solidFill>
          </w14:textFill>
        </w:rPr>
        <w:t>补充、协同发展。</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A.中央储备与地方储备</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B.政府储备与企业储备</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C.原粮储备与成品粮储备</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D.静态储备与动态储备 </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AB</w:t>
      </w:r>
    </w:p>
    <w:p>
      <w:pPr>
        <w:keepNext w:val="0"/>
        <w:keepLines w:val="0"/>
        <w:pageBreakBefore w:val="0"/>
        <w:widowControl w:val="0"/>
        <w:kinsoku/>
        <w:wordWrap/>
        <w:overflowPunct w:val="0"/>
        <w:topLinePunct w:val="0"/>
        <w:bidi w:val="0"/>
        <w:adjustRightInd w:val="0"/>
        <w:snapToGri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《关于全国粮食和物资储备系统深化改革转型发展的决定》第八</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条指出：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加强中央储备，完善地方储备，推动企业社会责任储备，鼓励商业储备，</w:t>
      </w:r>
      <w:r>
        <w:rPr>
          <w:rFonts w:hint="eastAsia" w:ascii="仿宋_GB2312" w:hAnsi="仿宋_GB2312" w:eastAsia="仿宋_GB2312" w:cs="仿宋_GB2312"/>
          <w:color w:val="000000" w:themeColor="text1"/>
          <w:spacing w:val="0"/>
          <w:sz w:val="28"/>
          <w:szCs w:val="28"/>
          <w:highlight w:val="none"/>
          <w:u w:val="none"/>
          <w14:textFill>
            <w14:solidFill>
              <w14:schemeClr w14:val="tx1"/>
            </w14:solidFill>
          </w14:textFill>
        </w:rPr>
        <w:t>推动中央储备与地方储备、政府储备与企业储备互为补充、协同发展。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45.《关于全国粮食和物资储备系统深化改革转型发展的决定》</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稳步推进粮食收储制度改革，巩固玉米收储制度改革成果，完善（</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）最低收购价政策，切实维护种粮农民利益。</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A.小麦</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B.花生</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C.大豆</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D.稻谷</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十二条指出：创新完善粮食调控。推动宏观调控从注重总量向数质并重转变，从侧重收储环节统筹“产购储加销”各环节转变，从指令型调控向综合性调控转变。稳步推进粮食收储制度改革，巩固玉米收储制度改革成果，完善稻谷、小麦最低收购价政策，切实维护种粮农民利益。</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46.《关于全国粮食和物资储备系统深化改革转型发展的决定》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推动完善储备动用机制，规范相关程序。鼓励通过（　）等方式，组织开展储备的收储、轮换。</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A.行政指令             B.市场竞价交易</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C.公开招标             D.竞争性谈判</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BCD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eastAsia="仿宋_GB2312" w:cs="仿宋_GB2312"/>
          <w:color w:val="000000" w:themeColor="text1"/>
          <w:spacing w:val="0"/>
          <w:sz w:val="28"/>
          <w:szCs w:val="28"/>
          <w:u w:val="none" w:color="auto"/>
          <w:lang w:val="en-US" w:eastAsia="zh-CN"/>
          <w14:textFill>
            <w14:solidFill>
              <w14:schemeClr w14:val="tx1"/>
            </w14:solidFill>
          </w14:textFill>
        </w:rPr>
        <w:t>《关于全国粮食和物资储备系统深化改革转型发展的决定》第九条指出：完善收储轮换机制。建立健全与储备品种相适应的收储轮换机制，严格落实收储轮换计划，确保储备库存适时更新、质量良好。推动完善储备动用机制，规范相关程序。鼓励通过市场竞价交易、公开招标、竞争性谈判等方式，组织开展储备的收储、轮换</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47.《关于全国粮食和物资储备系统深化改革转型发展的决定》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）是认真落实总体国家安全观，全面提高国家储备安全保障水平的必然要求。</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A.深化改革</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B.体制改革</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C.转型发展</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D.创新发展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《关于全国粮食和物资储备系统深化改革转型发展的决定》第一条指出：深化改革、转型发展是认真落实总体国家安全观，全面提高国家储备安全保障水平的必然要求。</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48.《关于全国粮食和物资储备系统深化改革转型发展的决定》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加强粮食储备管理，改革完善粮食储备管理体制机制，科学界定储备功能定位，优化各级储备粮</w:t>
      </w:r>
      <w:r>
        <w:rPr>
          <w:rFonts w:hint="eastAsia" w:ascii="仿宋_GB2312" w:hAnsi="仿宋_GB2312" w:eastAsia="仿宋_GB2312" w:cs="仿宋_GB2312"/>
          <w:b/>
          <w:bCs/>
          <w:color w:val="000000" w:themeColor="text1"/>
          <w:spacing w:val="0"/>
          <w:sz w:val="28"/>
          <w:szCs w:val="28"/>
          <w:highlight w:val="none"/>
          <w:u w:val="none"/>
          <w:shd w:val="clear" w:color="auto" w:fill="FFFFFF"/>
          <w:lang w:val="en-US" w:eastAsia="zh-CN"/>
          <w14:textFill>
            <w14:solidFill>
              <w14:schemeClr w14:val="tx1"/>
            </w14:solidFill>
          </w14:textFill>
        </w:rPr>
        <w:t>（ ）。</w:t>
      </w:r>
    </w:p>
    <w:p>
      <w:pPr>
        <w:keepNext w:val="0"/>
        <w:keepLines w:val="0"/>
        <w:pageBreakBefore w:val="0"/>
        <w:widowControl w:val="0"/>
        <w:tabs>
          <w:tab w:val="left" w:pos="312"/>
        </w:tabs>
        <w:kinsoku/>
        <w:wordWrap/>
        <w:overflowPunct w:val="0"/>
        <w:topLinePunct w:val="0"/>
        <w:bidi w:val="0"/>
        <w:spacing w:beforeAutospacing="0" w:afterAutospacing="0" w:line="400" w:lineRule="exact"/>
        <w:ind w:firstLine="0" w:firstLineChars="0"/>
        <w:jc w:val="both"/>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 xml:space="preserve">    A.规模      B.品种      C.数量      D.布局</w:t>
      </w:r>
    </w:p>
    <w:p>
      <w:pPr>
        <w:keepNext w:val="0"/>
        <w:keepLines w:val="0"/>
        <w:pageBreakBefore w:val="0"/>
        <w:widowControl w:val="0"/>
        <w:tabs>
          <w:tab w:val="left" w:pos="312"/>
        </w:tabs>
        <w:kinsoku/>
        <w:wordWrap/>
        <w:overflowPunct w:val="0"/>
        <w:topLinePunct w:val="0"/>
        <w:bidi w:val="0"/>
        <w:spacing w:beforeAutospacing="0" w:afterAutospacing="0" w:line="400" w:lineRule="exact"/>
        <w:ind w:firstLine="0" w:firstLineChars="0"/>
        <w:jc w:val="both"/>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ABD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lightGray"/>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十</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条指出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加强粮食储备管理。改革完善粮食储备管理体制机制，科学界定储备功能定位，优化各级储备粮规模、品种、布局。</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49</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建立完善述责述廉制度，加强对（ ）的监督管理，完善“三重一大”等重要事项的议事规则和决策程序。</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A.重要领导干部</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B.重点工作岗位</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C.关键工作环节</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D.重</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点培养对象</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：ABC</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《关于全国粮食和物资储备系统加强安全稳定廉政工作的决定》第二十一条指出：建立完善述责述廉制度，加强对</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重要领导干部、重点工作岗位和关键工作环节</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的监督管理，完善“三重一大”等重要事项的议事规则和决策程序。</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50.《关于全国粮食和物资储备系统加强安全稳定廉政工作的决定》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完善项目审批、资金安排、工程建设、招标投标、行政许可、监管执法等工作流程和内控机制，加强对（</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）的廉政风险防控，扎牢不能腐的笼子。</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A.重大决策</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B.重要干部任免</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0"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C.重大建设项目</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D.大额资金支出</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:CD</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《关于全国粮食和物资储备系统加强安全稳定廉政工作的决定》第二十三条指出：始终保持反腐败高压态势。完善项目审批、资金安排、工程建设、招标投标、行政许可、监管执法等工作流程和内控机制，加</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强对重大建设项目和大额资金支出的廉政</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风险防控，扎牢不能腐的笼子。</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51</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严密排查和治理隐患，突出</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和</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两个重点，加强对简易设施储粮、超期储粮、租仓储粮、储粮化学药剂存放和使用，生产作业、动用轮换、工程建设、治安保卫、防火防汛等关键环节，以及危化品仓库等重点部位的隐患排查，确保所有仓库全覆盖。</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填入横线处的依次为（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A.人身安全</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 xml:space="preserve"> B.设施安全 </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C.储存安全</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D.生产安全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CD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《关于全国粮食和物资储备系统加强安全稳定廉政工作的决定》第十条</w:t>
      </w:r>
      <w:r>
        <w:rPr>
          <w:rFonts w:hint="eastAsia" w:ascii="仿宋_GB2312" w:hAnsi="仿宋_GB2312" w:eastAsia="仿宋_GB2312" w:cs="仿宋_GB2312"/>
          <w:color w:val="000000" w:themeColor="text1"/>
          <w:spacing w:val="0"/>
          <w:sz w:val="28"/>
          <w:szCs w:val="28"/>
          <w:highlight w:val="none"/>
          <w:u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严密排查和治理隐患。突出储存安全和生产安全两个重点，加强对简易设施储粮、超期储粮、租仓储粮、储粮化学药剂存放和使用，生产作业、动用轮换、工程建设、治安保卫、防火防汛等关键环节，以及危化品仓库等重点部位的隐患排查，确保所有仓库全覆盖。</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52.《关于全国粮食和物资储备系统加强安全稳定廉政工作的决定》指出：物资储备系统每日报告安全稳定情况，定期报告廉政工作情况。对（ ）的单位和个人，依规依纪追究责任。</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A.瞒报      B.谎报      C.漏报      D.迟报</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：ABCD</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二十四</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条指出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健全报告制度。认真落实《生产安全事故报告和调查处理条例》，及时、准确、完整报告安全生产事故。发现重大安全稳定隐患、重要苗头性倾向性问题，立即报告上级主管部门。物资储备系统每日报告安全稳定情况，定期报告廉政工作情况。对瞒报、谎报、漏报、迟报的单位和个人，依规依纪追究责任。</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53.《关于全国粮食和物资储备系统加强安全稳定廉政工作的决定》</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指出：要强化源头治理、综合施策，健全（</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）机制，构建全方位综合防控体系。</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A.人防</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B.物防</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C.技防</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D.联防</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ABCD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七条指出：推进综合治理。坚持大排查、快整治、严管理、重长效，完善制度、坚强监督，层层传导压力，压实主体责任。强化源头治理、综合施策，健全“人防、物防、技防、联防”机制，构建全方位综合防控体系。</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54.《关于进一步激励广大干部新时代新担当新作为的实施意见》指出：坚持全面历史辩证地看待干部，主要（ ），注重分析具体事例、具体工作，不唯票、唯分、唯年龄，增强考察识别干部的科学性和精准性。</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A.看实事　  B.看实情  　C.看实绩　  D.看事迹</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ABC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关于进一步激励广大干部新时代新担当新作为的实施意见》第五条指出：坚持全面历史辩证地看待干部，主要看实事、看实情、看实绩，注重分析具体事例、具体工作，不唯票、唯分、唯年龄，增强考察识别干部的科学性和精准性；把谈话调研作为了解考察干部的重要手段，特别是在动议环节要做好谈话调研、广泛听取意见工作，在民主推荐环节合理确定谈话范围，不断提高知事识人能力。</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val="zh-TW"/>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55.《关于进一步激励广大干部新时代新担当新作为的实施意见》</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color w:val="000000" w:themeColor="text1"/>
          <w:spacing w:val="0"/>
          <w:sz w:val="28"/>
          <w:szCs w:val="28"/>
          <w:highlight w:val="none"/>
          <w:lang w:val="zh-TW"/>
          <w14:textFill>
            <w14:solidFill>
              <w14:schemeClr w14:val="tx1"/>
            </w14:solidFill>
          </w14:textFill>
        </w:rPr>
        <w:t>发挥</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事业</w:t>
      </w:r>
      <w:r>
        <w:rPr>
          <w:rFonts w:hint="eastAsia" w:ascii="仿宋_GB2312" w:hAnsi="仿宋_GB2312" w:eastAsia="仿宋_GB2312" w:cs="仿宋_GB2312"/>
          <w:b/>
          <w:color w:val="000000" w:themeColor="text1"/>
          <w:spacing w:val="0"/>
          <w:sz w:val="28"/>
          <w:szCs w:val="28"/>
          <w:highlight w:val="none"/>
          <w:lang w:val="zh-TW" w:eastAsia="zh-TW"/>
          <w14:textFill>
            <w14:solidFill>
              <w14:schemeClr w14:val="tx1"/>
            </w14:solidFill>
          </w14:textFill>
        </w:rPr>
        <w:t>单位绩效工资</w:t>
      </w:r>
      <w:r>
        <w:rPr>
          <w:rFonts w:hint="eastAsia" w:ascii="仿宋_GB2312" w:hAnsi="仿宋_GB2312" w:eastAsia="仿宋_GB2312" w:cs="仿宋_GB2312"/>
          <w:b/>
          <w:color w:val="000000" w:themeColor="text1"/>
          <w:spacing w:val="0"/>
          <w:sz w:val="28"/>
          <w:szCs w:val="28"/>
          <w:highlight w:val="none"/>
          <w:lang w:val="zh-TW"/>
          <w14:textFill>
            <w14:solidFill>
              <w14:schemeClr w14:val="tx1"/>
            </w14:solidFill>
          </w14:textFill>
        </w:rPr>
        <w:t>分配</w:t>
      </w:r>
      <w:r>
        <w:rPr>
          <w:rFonts w:hint="eastAsia" w:ascii="仿宋_GB2312" w:hAnsi="仿宋_GB2312" w:eastAsia="仿宋_GB2312" w:cs="仿宋_GB2312"/>
          <w:b/>
          <w:color w:val="000000" w:themeColor="text1"/>
          <w:spacing w:val="0"/>
          <w:sz w:val="28"/>
          <w:szCs w:val="28"/>
          <w:highlight w:val="none"/>
          <w:lang w:val="zh-TW" w:eastAsia="zh-TW"/>
          <w14:textFill>
            <w14:solidFill>
              <w14:schemeClr w14:val="tx1"/>
            </w14:solidFill>
          </w14:textFill>
        </w:rPr>
        <w:t>激励</w:t>
      </w:r>
      <w:r>
        <w:rPr>
          <w:rFonts w:hint="eastAsia" w:ascii="仿宋_GB2312" w:hAnsi="仿宋_GB2312" w:eastAsia="仿宋_GB2312" w:cs="仿宋_GB2312"/>
          <w:b/>
          <w:color w:val="000000" w:themeColor="text1"/>
          <w:spacing w:val="0"/>
          <w:sz w:val="28"/>
          <w:szCs w:val="28"/>
          <w:highlight w:val="none"/>
          <w:lang w:val="zh-TW"/>
          <w14:textFill>
            <w14:solidFill>
              <w14:schemeClr w14:val="tx1"/>
            </w14:solidFill>
          </w14:textFill>
        </w:rPr>
        <w:t>作用</w:t>
      </w:r>
      <w:r>
        <w:rPr>
          <w:rFonts w:hint="eastAsia" w:ascii="仿宋_GB2312" w:hAnsi="仿宋_GB2312" w:eastAsia="仿宋_GB2312" w:cs="仿宋_GB2312"/>
          <w:b/>
          <w:color w:val="000000" w:themeColor="text1"/>
          <w:spacing w:val="0"/>
          <w:sz w:val="28"/>
          <w:szCs w:val="28"/>
          <w:highlight w:val="none"/>
          <w:lang w:val="zh-TW" w:eastAsia="zh-TW"/>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让</w:t>
      </w:r>
      <w:r>
        <w:rPr>
          <w:rFonts w:hint="eastAsia" w:ascii="仿宋_GB2312" w:hAnsi="仿宋_GB2312" w:eastAsia="仿宋_GB2312" w:cs="仿宋_GB2312"/>
          <w:b/>
          <w:color w:val="000000" w:themeColor="text1"/>
          <w:spacing w:val="0"/>
          <w:sz w:val="28"/>
          <w:szCs w:val="28"/>
          <w:highlight w:val="none"/>
          <w:lang w:val="zh-TW" w:eastAsia="zh-TW"/>
          <w14:textFill>
            <w14:solidFill>
              <w14:schemeClr w14:val="tx1"/>
            </w14:solidFill>
          </w14:textFill>
        </w:rPr>
        <w:t>收入分配向</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lang w:val="zh-TW" w:eastAsia="zh-TW"/>
          <w14:textFill>
            <w14:solidFill>
              <w14:schemeClr w14:val="tx1"/>
            </w14:solidFill>
          </w14:textFill>
        </w:rPr>
        <w:t>倾斜。</w:t>
      </w:r>
    </w:p>
    <w:p>
      <w:pPr>
        <w:pStyle w:val="12"/>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关键岗位</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高层次人才</w:t>
      </w:r>
    </w:p>
    <w:p>
      <w:pPr>
        <w:pStyle w:val="12"/>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基层一线</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.担当作为、</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业绩突出的干部</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zh-TW"/>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ABCD</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《关于进一步激励广大干部新时代新担当新作为的实施意见》第十八条指出：按照党中央部署，</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认真组织落实公务员职务与职级并行制度，用足用好改革政策。</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发挥</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事业</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单位绩效工资</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分配</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激励</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作用</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让</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收入分配向</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关键岗位、高层次人才和基层一线倾斜，向</w:t>
      </w:r>
      <w:r>
        <w:rPr>
          <w:rFonts w:hint="eastAsia" w:ascii="仿宋_GB2312" w:hAnsi="仿宋_GB2312" w:eastAsia="仿宋_GB2312" w:cs="仿宋_GB2312"/>
          <w:color w:val="000000" w:themeColor="text1"/>
          <w:spacing w:val="0"/>
          <w:sz w:val="28"/>
          <w:szCs w:val="28"/>
          <w:highlight w:val="none"/>
          <w:lang w:val="zh-TW" w:eastAsia="zh-TW"/>
          <w14:textFill>
            <w14:solidFill>
              <w14:schemeClr w14:val="tx1"/>
            </w14:solidFill>
          </w14:textFill>
        </w:rPr>
        <w:t>担当作为、业绩突出的干部倾斜。</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56.</w:t>
      </w:r>
      <w:r>
        <w:rPr>
          <w:rFonts w:hint="eastAsia" w:ascii="仿宋_GB2312" w:hAnsi="仿宋_GB2312" w:eastAsia="仿宋_GB2312" w:cs="仿宋_GB2312"/>
          <w:b w:val="0"/>
          <w:bCs w:val="0"/>
          <w:color w:val="000000" w:themeColor="text1"/>
          <w:spacing w:val="6"/>
          <w:sz w:val="28"/>
          <w:szCs w:val="28"/>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pacing w:val="6"/>
          <w:sz w:val="28"/>
          <w:szCs w:val="28"/>
          <w:highlight w:val="none"/>
          <w:lang w:val="zh-TW"/>
          <w14:textFill>
            <w14:solidFill>
              <w14:schemeClr w14:val="tx1"/>
            </w14:solidFill>
          </w14:textFill>
        </w:rPr>
        <w:t>关于进一步激励广大干部新时代新担当新作为的实施意见》</w:t>
      </w:r>
      <w:r>
        <w:rPr>
          <w:rFonts w:hint="eastAsia" w:ascii="仿宋_GB2312" w:hAnsi="仿宋_GB2312" w:eastAsia="仿宋_GB2312" w:cs="仿宋_GB2312"/>
          <w:b/>
          <w:bCs/>
          <w:color w:val="000000" w:themeColor="text1"/>
          <w:spacing w:val="6"/>
          <w:sz w:val="28"/>
          <w:szCs w:val="28"/>
          <w:highlight w:val="none"/>
          <w:lang w:val="en-US" w:eastAsia="zh-CN"/>
          <w14:textFill>
            <w14:solidFill>
              <w14:schemeClr w14:val="tx1"/>
            </w14:solidFill>
          </w14:textFill>
        </w:rPr>
        <w:t>指出，加大对易地交流任职干部、派出挂职干部特别是</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和</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的关心力度，落实有关政策和待遇，让干部安心、安身、安业，更好履职奉献。填入横线处的依次为（ ）。</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A.主要领导   B.援疆援藏   C.扶贫干部   D.基层一线 </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BC</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zh-TW"/>
          <w14:textFill>
            <w14:solidFill>
              <w14:schemeClr w14:val="tx1"/>
            </w14:solidFill>
          </w14:textFill>
        </w:rPr>
        <w:t>关于进一步激励广大干部新时代新担当新作为的实施意见》</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第十八条指出：加大对易地交流任职干部、派出挂职干部特别是援疆援藏和扶贫干部的关心力度，落实有关政策和待遇，让干部安心、安身、安业，更好履职奉献。</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57.国家粮食和物资储备局党组“五句话”总体要求具体指的是“（ ），高标准、严要求，多添彩、不添乱”。</w:t>
      </w:r>
    </w:p>
    <w:p>
      <w:pPr>
        <w:pStyle w:val="12"/>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A.讲政治、顾大局      B.抓重点、出亮点</w:t>
      </w:r>
    </w:p>
    <w:p>
      <w:pPr>
        <w:pStyle w:val="12"/>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C.敢担当、善作为      D.争主动、真落实</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ABD</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二十六</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认真落实国家局党组关于</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“讲政治、顾大局，抓重点、出亮点，争主动、真落实，高标准、严要求，多添彩、不添乱”的总体要求，凝聚强大合力，持续将深化改革、转型发展向纵深推进。</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58.</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我国的国家粮食安全战略是</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以我为主、</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、确保产能、</w:t>
      </w:r>
      <w:r>
        <w:rPr>
          <w:rFonts w:hint="eastAsia" w:ascii="仿宋_GB2312" w:hAnsi="仿宋_GB2312" w:eastAsia="仿宋_GB2312" w:cs="仿宋_GB2312"/>
          <w:b/>
          <w:bCs/>
          <w:color w:val="000000" w:themeColor="text1"/>
          <w:spacing w:val="0"/>
          <w:sz w:val="28"/>
          <w:szCs w:val="28"/>
          <w:highlight w:val="none"/>
          <w:u w:val="singl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、科技支撑</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。填入横线处的依次为（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A.立足国内   B.自给自足   C.适度进口   D.控制进口</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2013年12月23日，</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习近平</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总书记</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在中央农村工作会议上的讲话</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中强调，</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要坚持以我为主、立足国内、确保产能、适度进口、科技支撑的国家粮食安全战略。</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59.中央储备粮年度轮换计划由</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批准。</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A.国务院财政部门          B.中国农业发展银行</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C.国务院发展改革部门      D.国家粮食行政管理部门</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ABD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中央储备粮管理条例》第十六条规定：中央储备粮实行均衡轮换制度，每年轮换的数量一般为中央储备粮储存总量的20%至30%。中国储备粮管理总公司应当根据中央储备粮的品质情况和入库年限，提出中央储备粮年度轮换计划的数量、品种和分地区计划，报国家粮食行政管理部门、国务院财政部门和中国农业发展银行批准。中国储备粮管理总公司在年度轮换计划内根据粮食市场供求情况，具体组织实施中央储备粮的轮换。</w:t>
      </w:r>
    </w:p>
    <w:p>
      <w:pPr>
        <w:keepNext w:val="0"/>
        <w:keepLines w:val="0"/>
        <w:pageBreakBefore w:val="0"/>
        <w:widowControl w:val="0"/>
        <w:tabs>
          <w:tab w:val="left" w:pos="616"/>
        </w:tabs>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60.《中央储备粮管理条例》规定：中央储备粮的管理应当严格制度、严格管理、严格责任，确保中央储备粮</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确保中央储备粮储得进、管得好、调得动、用得上并节约成本、费用</w:t>
      </w: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0" w:firstLineChars="200"/>
        <w:jc w:val="both"/>
        <w:textAlignment w:val="auto"/>
        <w:outlineLvl w:val="9"/>
        <w:rPr>
          <w:rFonts w:hint="eastAsia" w:ascii="仿宋_GB2312" w:hAnsi="仿宋_GB2312" w:eastAsia="仿宋_GB2312" w:cs="仿宋_GB2312"/>
          <w:b w:val="0"/>
          <w:bCs w:val="0"/>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spacing w:val="0"/>
          <w:kern w:val="2"/>
          <w:sz w:val="28"/>
          <w:szCs w:val="28"/>
          <w:highlight w:val="none"/>
          <w:lang w:val="en-US" w:eastAsia="zh-CN" w:bidi="ar-SA"/>
          <w14:textFill>
            <w14:solidFill>
              <w14:schemeClr w14:val="tx1"/>
            </w14:solidFill>
          </w14:textFill>
        </w:rPr>
        <w:t>A.</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数量真实</w:t>
      </w:r>
      <w:r>
        <w:rPr>
          <w:rFonts w:hint="eastAsia" w:ascii="仿宋_GB2312" w:hAnsi="仿宋_GB2312" w:eastAsia="仿宋_GB2312" w:cs="仿宋_GB2312"/>
          <w:b w:val="0"/>
          <w:bCs w:val="0"/>
          <w:color w:val="000000" w:themeColor="text1"/>
          <w:spacing w:val="0"/>
          <w:kern w:val="2"/>
          <w:sz w:val="28"/>
          <w:szCs w:val="28"/>
          <w:highlight w:val="none"/>
          <w:lang w:val="en-US" w:eastAsia="zh-CN" w:bidi="ar-SA"/>
          <w14:textFill>
            <w14:solidFill>
              <w14:schemeClr w14:val="tx1"/>
            </w14:solidFill>
          </w14:textFill>
        </w:rPr>
        <w:t xml:space="preserve">   B.品质达标   C.</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质量良好</w:t>
      </w:r>
      <w:r>
        <w:rPr>
          <w:rFonts w:hint="eastAsia" w:ascii="仿宋_GB2312" w:hAnsi="仿宋_GB2312" w:eastAsia="仿宋_GB2312" w:cs="仿宋_GB2312"/>
          <w:b w:val="0"/>
          <w:bCs w:val="0"/>
          <w:color w:val="000000" w:themeColor="text1"/>
          <w:spacing w:val="0"/>
          <w:kern w:val="2"/>
          <w:sz w:val="28"/>
          <w:szCs w:val="28"/>
          <w:highlight w:val="none"/>
          <w:lang w:val="en-US" w:eastAsia="zh-CN" w:bidi="ar-SA"/>
          <w14:textFill>
            <w14:solidFill>
              <w14:schemeClr w14:val="tx1"/>
            </w14:solidFill>
          </w14:textFill>
        </w:rPr>
        <w:t xml:space="preserve">    D.</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储存安全</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ACD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中央储备粮管理条例》第五条规定：中央储备粮的管理应当严格制度、严格管理、严格责任，确保中央储备粮数量真实、质量良好和储存安全，确保中央储备粮储得进、管得好、调得动、用得上并节约成本、费用。</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Style w:val="14"/>
          <w:rFonts w:hint="eastAsia" w:ascii="仿宋_GB2312" w:hAnsi="仿宋_GB2312" w:eastAsia="仿宋_GB2312" w:cs="仿宋_GB2312"/>
          <w:b/>
          <w:bCs/>
          <w:i w:val="0"/>
          <w:color w:val="000000" w:themeColor="text1"/>
          <w:spacing w:val="0"/>
          <w:kern w:val="2"/>
          <w:sz w:val="28"/>
          <w:szCs w:val="28"/>
          <w:highlight w:val="none"/>
          <w:lang w:val="en-US" w:eastAsia="zh-CN" w:bidi="ar-SA"/>
          <w14:textFill>
            <w14:solidFill>
              <w14:schemeClr w14:val="tx1"/>
            </w14:solidFill>
          </w14:textFill>
        </w:rPr>
      </w:pPr>
      <w:r>
        <w:rPr>
          <w:rStyle w:val="14"/>
          <w:rFonts w:hint="eastAsia" w:ascii="仿宋_GB2312" w:hAnsi="仿宋_GB2312" w:eastAsia="仿宋_GB2312" w:cs="仿宋_GB2312"/>
          <w:b/>
          <w:bCs/>
          <w:i w:val="0"/>
          <w:color w:val="000000" w:themeColor="text1"/>
          <w:spacing w:val="0"/>
          <w:kern w:val="2"/>
          <w:sz w:val="28"/>
          <w:szCs w:val="28"/>
          <w:highlight w:val="none"/>
          <w:lang w:val="en-US" w:eastAsia="zh-CN" w:bidi="ar-SA"/>
          <w14:textFill>
            <w14:solidFill>
              <w14:schemeClr w14:val="tx1"/>
            </w14:solidFill>
          </w14:textFill>
        </w:rPr>
        <w:t>61.代储企业有（ ）行为的，由国家粮食行政管理部门责成中国储备粮管理总公司对其限期改正。</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Style w:val="14"/>
          <w:rFonts w:hint="eastAsia" w:ascii="仿宋_GB2312" w:hAnsi="仿宋_GB2312" w:eastAsia="仿宋_GB2312" w:cs="仿宋_GB2312"/>
          <w:i w:val="0"/>
          <w:color w:val="000000" w:themeColor="text1"/>
          <w:spacing w:val="0"/>
          <w:kern w:val="2"/>
          <w:sz w:val="28"/>
          <w:szCs w:val="28"/>
          <w:highlight w:val="none"/>
          <w14:textFill>
            <w14:solidFill>
              <w14:schemeClr w14:val="tx1"/>
            </w14:solidFill>
          </w14:textFill>
        </w:rPr>
      </w:pPr>
      <w:r>
        <w:rPr>
          <w:rStyle w:val="14"/>
          <w:rFonts w:hint="eastAsia" w:ascii="仿宋_GB2312" w:hAnsi="仿宋_GB2312" w:eastAsia="仿宋_GB2312" w:cs="仿宋_GB2312"/>
          <w:i w:val="0"/>
          <w:color w:val="000000" w:themeColor="text1"/>
          <w:spacing w:val="0"/>
          <w:kern w:val="2"/>
          <w:sz w:val="28"/>
          <w:szCs w:val="28"/>
          <w:highlight w:val="none"/>
          <w14:textFill>
            <w14:solidFill>
              <w14:schemeClr w14:val="tx1"/>
            </w14:solidFill>
          </w14:textFill>
        </w:rPr>
        <w:t>A.中央储备粮储存安全存在隐患</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Style w:val="14"/>
          <w:rFonts w:hint="eastAsia" w:ascii="仿宋_GB2312" w:hAnsi="仿宋_GB2312" w:eastAsia="仿宋_GB2312" w:cs="仿宋_GB2312"/>
          <w:i w:val="0"/>
          <w:color w:val="000000" w:themeColor="text1"/>
          <w:spacing w:val="0"/>
          <w:kern w:val="2"/>
          <w:sz w:val="28"/>
          <w:szCs w:val="28"/>
          <w:highlight w:val="none"/>
          <w14:textFill>
            <w14:solidFill>
              <w14:schemeClr w14:val="tx1"/>
            </w14:solidFill>
          </w14:textFill>
        </w:rPr>
      </w:pPr>
      <w:r>
        <w:rPr>
          <w:rStyle w:val="14"/>
          <w:rFonts w:hint="eastAsia" w:ascii="仿宋_GB2312" w:hAnsi="仿宋_GB2312" w:eastAsia="仿宋_GB2312" w:cs="仿宋_GB2312"/>
          <w:i w:val="0"/>
          <w:color w:val="000000" w:themeColor="text1"/>
          <w:spacing w:val="0"/>
          <w:kern w:val="2"/>
          <w:sz w:val="28"/>
          <w:szCs w:val="28"/>
          <w:highlight w:val="none"/>
          <w14:textFill>
            <w14:solidFill>
              <w14:schemeClr w14:val="tx1"/>
            </w14:solidFill>
          </w14:textFill>
        </w:rPr>
        <w:t>B.未按中央储备粮管理机构的有关规定填报统计报表</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Style w:val="14"/>
          <w:rFonts w:hint="eastAsia" w:ascii="仿宋_GB2312" w:hAnsi="仿宋_GB2312" w:eastAsia="仿宋_GB2312" w:cs="仿宋_GB2312"/>
          <w:i w:val="0"/>
          <w:color w:val="000000" w:themeColor="text1"/>
          <w:spacing w:val="0"/>
          <w:kern w:val="2"/>
          <w:sz w:val="28"/>
          <w:szCs w:val="28"/>
          <w:highlight w:val="none"/>
          <w14:textFill>
            <w14:solidFill>
              <w14:schemeClr w14:val="tx1"/>
            </w14:solidFill>
          </w14:textFill>
        </w:rPr>
      </w:pPr>
      <w:r>
        <w:rPr>
          <w:rStyle w:val="14"/>
          <w:rFonts w:hint="eastAsia" w:ascii="仿宋_GB2312" w:hAnsi="仿宋_GB2312" w:eastAsia="仿宋_GB2312" w:cs="仿宋_GB2312"/>
          <w:i w:val="0"/>
          <w:color w:val="000000" w:themeColor="text1"/>
          <w:spacing w:val="0"/>
          <w:kern w:val="2"/>
          <w:sz w:val="28"/>
          <w:szCs w:val="28"/>
          <w:highlight w:val="none"/>
          <w14:textFill>
            <w14:solidFill>
              <w14:schemeClr w14:val="tx1"/>
            </w14:solidFill>
          </w14:textFill>
        </w:rPr>
        <w:t>C.储存中央储备粮不符合质量等级和国家标准要求</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Style w:val="14"/>
          <w:rFonts w:hint="eastAsia" w:ascii="仿宋_GB2312" w:hAnsi="仿宋_GB2312" w:eastAsia="仿宋_GB2312" w:cs="仿宋_GB2312"/>
          <w:i w:val="0"/>
          <w:color w:val="000000" w:themeColor="text1"/>
          <w:spacing w:val="0"/>
          <w:kern w:val="2"/>
          <w:sz w:val="28"/>
          <w:szCs w:val="28"/>
          <w:highlight w:val="none"/>
          <w:lang w:eastAsia="zh-CN"/>
          <w14:textFill>
            <w14:solidFill>
              <w14:schemeClr w14:val="tx1"/>
            </w14:solidFill>
          </w14:textFill>
        </w:rPr>
      </w:pPr>
      <w:r>
        <w:rPr>
          <w:rStyle w:val="14"/>
          <w:rFonts w:hint="eastAsia" w:ascii="仿宋_GB2312" w:hAnsi="仿宋_GB2312" w:eastAsia="仿宋_GB2312" w:cs="仿宋_GB2312"/>
          <w:i w:val="0"/>
          <w:color w:val="000000" w:themeColor="text1"/>
          <w:spacing w:val="0"/>
          <w:kern w:val="2"/>
          <w:sz w:val="28"/>
          <w:szCs w:val="28"/>
          <w:highlight w:val="none"/>
          <w14:textFill>
            <w14:solidFill>
              <w14:schemeClr w14:val="tx1"/>
            </w14:solidFill>
          </w14:textFill>
        </w:rPr>
        <w:t>D.</w:t>
      </w:r>
      <w:r>
        <w:rPr>
          <w:rStyle w:val="14"/>
          <w:rFonts w:hint="eastAsia" w:ascii="仿宋_GB2312" w:hAnsi="仿宋_GB2312" w:eastAsia="仿宋_GB2312" w:cs="仿宋_GB2312"/>
          <w:i w:val="0"/>
          <w:color w:val="000000" w:themeColor="text1"/>
          <w:spacing w:val="0"/>
          <w:kern w:val="2"/>
          <w:sz w:val="28"/>
          <w:szCs w:val="28"/>
          <w:highlight w:val="none"/>
          <w:lang w:eastAsia="zh-CN"/>
          <w14:textFill>
            <w14:solidFill>
              <w14:schemeClr w14:val="tx1"/>
            </w14:solidFill>
          </w14:textFill>
        </w:rPr>
        <w:t>擅自动用中央储备粮，虚报、瞒报中央储备粮数量</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Style w:val="14"/>
          <w:rFonts w:hint="eastAsia" w:ascii="仿宋_GB2312" w:hAnsi="仿宋_GB2312" w:eastAsia="仿宋_GB2312" w:cs="仿宋_GB2312"/>
          <w:b/>
          <w:bCs/>
          <w:i w:val="0"/>
          <w:iCs w:val="0"/>
          <w:color w:val="000000" w:themeColor="text1"/>
          <w:spacing w:val="0"/>
          <w:sz w:val="28"/>
          <w:szCs w:val="28"/>
          <w:highlight w:val="none"/>
          <w:lang w:val="en-US"/>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ABC</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Style w:val="14"/>
          <w:rFonts w:hint="eastAsia" w:ascii="仿宋_GB2312" w:hAnsi="仿宋_GB2312" w:eastAsia="仿宋_GB2312" w:cs="仿宋_GB2312"/>
          <w:i w:val="0"/>
          <w:color w:val="000000" w:themeColor="text1"/>
          <w:spacing w:val="0"/>
          <w:sz w:val="28"/>
          <w:szCs w:val="28"/>
          <w:highlight w:val="none"/>
          <w14:textFill>
            <w14:solidFill>
              <w14:schemeClr w14:val="tx1"/>
            </w14:solidFill>
          </w14:textFill>
        </w:rPr>
      </w:pPr>
      <w:r>
        <w:rPr>
          <w:rStyle w:val="14"/>
          <w:rFonts w:hint="eastAsia" w:ascii="仿宋_GB2312" w:hAnsi="仿宋_GB2312" w:eastAsia="仿宋_GB2312" w:cs="仿宋_GB2312"/>
          <w:b/>
          <w:bCs/>
          <w:i w:val="0"/>
          <w:color w:val="000000" w:themeColor="text1"/>
          <w:spacing w:val="0"/>
          <w:sz w:val="28"/>
          <w:szCs w:val="28"/>
          <w:highlight w:val="none"/>
          <w:lang w:eastAsia="zh-CN"/>
          <w14:textFill>
            <w14:solidFill>
              <w14:schemeClr w14:val="tx1"/>
            </w14:solidFill>
          </w14:textFill>
        </w:rPr>
        <w:t>【解析】</w:t>
      </w:r>
      <w:r>
        <w:rPr>
          <w:rStyle w:val="14"/>
          <w:rFonts w:hint="eastAsia" w:ascii="仿宋_GB2312" w:hAnsi="仿宋_GB2312" w:eastAsia="仿宋_GB2312" w:cs="仿宋_GB2312"/>
          <w:i w:val="0"/>
          <w:color w:val="000000" w:themeColor="text1"/>
          <w:spacing w:val="0"/>
          <w:sz w:val="28"/>
          <w:szCs w:val="28"/>
          <w:highlight w:val="none"/>
          <w14:textFill>
            <w14:solidFill>
              <w14:schemeClr w14:val="tx1"/>
            </w14:solidFill>
          </w14:textFill>
        </w:rPr>
        <w:t>《中央储备粮代储资格管理办法》第十九条</w:t>
      </w:r>
      <w:r>
        <w:rPr>
          <w:rStyle w:val="14"/>
          <w:rFonts w:hint="eastAsia" w:ascii="仿宋_GB2312" w:hAnsi="仿宋_GB2312" w:eastAsia="仿宋_GB2312" w:cs="仿宋_GB2312"/>
          <w:i w:val="0"/>
          <w:color w:val="000000" w:themeColor="text1"/>
          <w:spacing w:val="0"/>
          <w:sz w:val="28"/>
          <w:szCs w:val="28"/>
          <w:highlight w:val="none"/>
          <w:lang w:eastAsia="zh-CN"/>
          <w14:textFill>
            <w14:solidFill>
              <w14:schemeClr w14:val="tx1"/>
            </w14:solidFill>
          </w14:textFill>
        </w:rPr>
        <w:t>规定</w:t>
      </w:r>
      <w:r>
        <w:rPr>
          <w:rStyle w:val="14"/>
          <w:rFonts w:hint="eastAsia" w:ascii="仿宋_GB2312" w:hAnsi="仿宋_GB2312" w:eastAsia="仿宋_GB2312" w:cs="仿宋_GB2312"/>
          <w:i w:val="0"/>
          <w:color w:val="000000" w:themeColor="text1"/>
          <w:spacing w:val="0"/>
          <w:sz w:val="28"/>
          <w:szCs w:val="28"/>
          <w:highlight w:val="none"/>
          <w14:textFill>
            <w14:solidFill>
              <w14:schemeClr w14:val="tx1"/>
            </w14:solidFill>
          </w14:textFill>
        </w:rPr>
        <w:t>：代储企业有下列行为之一的，由国家粮食行政管理部门责成中国储备粮管理总公司对其限期改正：（一）中央储备粮储存安全存在隐患；（二）未按中央储备粮管理机构的有关规定填报统计报表；（三）储存中央储备粮不符合质量等级和国家标准要求。</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62.</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选择代储中央储备粮的企业，应当遵循（</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）的原则。</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有利于中央储备粮的合理布局</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有利于中央储备粮的集中管理和监督</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有利于中央储备粮的储存条件</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有利于降低中央储备粮成本、费用</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ABD</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《中央储备粮管理条例》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第十九条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规定：选择代储中央储备粮的企业，应当遵循有利于中央储备粮的合理布局，有利于中央储备粮的集中管理和监督，有利于降低中央储备粮成本、费用的原则</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63</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.出现下列情况之一的，可以动用中央储备粮</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A.全国或者部分地区粮食明显供不应求或者市场价格异常波动</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B.发生重大自然灾害或者其他突发事件需要动用中央储备粮</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C.国务院认为需要动用中央储备粮的其他情形</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D.国际市场出现明显价格波动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：ABC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《中央储备粮管理条例》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第三十八条规定：出现下列情况之一的，可以动用中央储备粮：（一）全国或者部分地区粮食明显供不应求或者市场价格异常波动；（二）发生重大自然灾害或者其他突发事件需要动用中央储备粮；（三）国务院认为需要动用中央储备粮的其他情形。</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64</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.承储企业应当建立、健全中央储备粮的（</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）等安全管理制度，并配备必要的安全防护设施。</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A.防火      B.防盗     C.防</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虫</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     D.防洪</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：ABD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《中央储备粮管理条例》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二十七</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条规定：承储企业应当建立、健全中央储备粮的防火、防盗、防洪等安全管理制度，并配备必要的安全防护设施。地方各级人民政府应当支持本行政区域内的承储企业做好中央储备粮的安全管理工作。</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65.代储中央储备粮的企业，应当具有符合国家标准的中央储备粮质量等级检测仪器和场所，具备监测中央储备粮储存期间仓库内（ ）的条件。</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A.温度     B.湿度     C.水分     D.害虫密度</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ACD</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《中央储备粮管理条例》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第十九条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规定：代储中央储备粮的企业，应当具备下列条件：（一）仓库容量达到国家规定的规模，仓库条件符合国家标准和技术规范的要求；（二）具有与粮食储存功能、仓型、进出粮方式、粮食品种、储粮周期相适应的仓储设备；（三）具有符合国家标准的中央储备粮质量等级检测仪器和场所，具备检测中央储备粮储存期间仓库内温度、水分、害虫密度的条件；（四）具有经过专业培训的粮油保管员、粮油质量检验员等管理技术人员；（五）经营管理和信誉良好，并无严重违法经营记录。</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66.从事粮食收购活动的经营者，应当具备（ ）。 </w:t>
      </w:r>
    </w:p>
    <w:p>
      <w:pPr>
        <w:keepNext w:val="0"/>
        <w:keepLines w:val="0"/>
        <w:pageBreakBefore w:val="0"/>
        <w:widowControl w:val="0"/>
        <w:kinsoku/>
        <w:wordWrap/>
        <w:overflowPunct w:val="0"/>
        <w:topLinePunct w:val="0"/>
        <w:bidi w:val="0"/>
        <w:spacing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A.经营资金筹措能力  </w:t>
      </w:r>
    </w:p>
    <w:p>
      <w:pPr>
        <w:keepNext w:val="0"/>
        <w:keepLines w:val="0"/>
        <w:pageBreakBefore w:val="0"/>
        <w:widowControl w:val="0"/>
        <w:kinsoku/>
        <w:wordWrap/>
        <w:overflowPunct w:val="0"/>
        <w:topLinePunct w:val="0"/>
        <w:bidi w:val="0"/>
        <w:spacing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B.拥有或通过租借具有必要的粮食仓储设施</w:t>
      </w:r>
    </w:p>
    <w:p>
      <w:pPr>
        <w:keepNext w:val="0"/>
        <w:keepLines w:val="0"/>
        <w:pageBreakBefore w:val="0"/>
        <w:widowControl w:val="0"/>
        <w:kinsoku/>
        <w:wordWrap/>
        <w:overflowPunct w:val="0"/>
        <w:topLinePunct w:val="0"/>
        <w:bidi w:val="0"/>
        <w:spacing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C.相应的粮食质量检验和保管能力   </w:t>
      </w:r>
    </w:p>
    <w:p>
      <w:pPr>
        <w:keepNext w:val="0"/>
        <w:keepLines w:val="0"/>
        <w:pageBreakBefore w:val="0"/>
        <w:widowControl w:val="0"/>
        <w:kinsoku/>
        <w:wordWrap/>
        <w:overflowPunct w:val="0"/>
        <w:topLinePunct w:val="0"/>
        <w:bidi w:val="0"/>
        <w:spacing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D.必要的运输能力</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ABC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流通管理条例》第八条指出，从事粮食收购活动的经营者，应当具备下列条件：（一）具备经营资金筹措能力；（二）拥有或者通过租借具有必要的粮食仓储设施；（三）具备相应的粮食质量检验和保管能力。</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67.粮食行政管理部门依照《粮食流通管理条例》对粮食经营者从事粮食（ ）活动和政策性用粮的购销活动，以及执行国家粮食流通统计制度的情况进行监督检查。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A.收购       B.储存      C.运输     D.加工</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ABC</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《粮食流通管理条例》第三十四条规定：粮食行政管理部门依照本条例对粮食经营者从事粮食收购、储存、运输活动和政策性用粮的购销活动，以及执行国家粮食流通统计制度的情况进行监督检查。</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68.从事食用粮食加工的经营者，应当具有保证粮食质量和卫生必备的加工条件，不得有下列行为（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A.使用发霉变质的原粮、副产品进行加工</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B.违反规定使用添加剂</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C.使用不符合质量、卫生标准的包装材料</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D.影响粮食质量、卫生的其他行为</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ABCD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《粮食流通管理条例》</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第三十四条规定，从事从事食用粮食加工的经营者，应当具有保证粮食质量和卫生必备的加工条件，不得有下列行为：（一）使用发霉变质的原粮、副产品进行加工；（二）违反规定使用添加剂；（三）使用不符合质量、卫生标准的包装材料；（四）影响粮食质量、卫生的其他行为。</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69</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.国务院发展改革部门及国家粮食行政管理部门负责全国粮食的（</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总量平衡</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宏观调控</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.重要</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粮食品种的结构调整</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流通的中长期规划</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ABCD</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《粮食流通管理条例》</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第六条指出：国务院发展改革部门及国家粮食行政管理部门负责全国粮食的总量平衡、宏观调控和重要粮食品种的结构调整以及粮食流通的中长期规划；国家粮食行政管理部门负责粮食流通的行政管理、行业指导，监督有关粮食流通的法律、法规、政策及各项规章制度的执行。</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70</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.国家采取储备粮吞吐、委托收购、粮食进出口等多种经济手段和价格干预等必要的行政手段，加强对粮食市场的调控，保持（</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全国粮食供求总量基本平衡</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粮食价格基本稳定</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粮食储备基本稳定</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粮食销售基本稳定</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AB</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《粮食流通管理条例》</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第二十四条指出：国家采取储备粮吞吐、委托收购、粮食进出口等多种经济手段和价格干预等必要的行政手段，加强对粮食市场的调控，保持全国粮食供求总量基本平衡和价格基本稳定。</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71.</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国务院和地方人民政府建立健全粮食风险基金制度。粮食风险基金主要用于（</w:t>
      </w: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对种粮农民直接补贴</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支持粮食储备</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稳定粮食市场</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支持粮食生产</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ABC</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《粮食流通管理条例》</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第二十六条</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国务院和地方人民政府建立健全粮食风险基金制度。粮食风险基金主要用于对种粮农民直接补贴</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支持粮食储备</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稳定粮食市场</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等</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72</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人工入仓日常</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粮情</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检查入仓前</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，应（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A、检查粮食色泽气味</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B、观察仓内有无虫茧网、鼠雀迹</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C、检查仓温仓湿、粮温粮湿</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D、检查粮堆是否有结露、板结、发热、霉变等现象</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ABCD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《粮油安全储存守则》第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九</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条</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：人员入仓前，应确认安全，特别是气体浓度安全后方可进仓。</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进仓后，检查粮食色泽气味</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观察仓内有无虫茧网、鼠雀迹</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检查仓温仓湿、粮温粮湿</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检查粮堆是否有结露、板结、发热、霉变等现象。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有条件的粮库可取样进行粮食籽粒霉菌孢子检测。对未采用计算机测温的粮堆，或计算机测温的盲区、粮温异常点、系统故障点，或易发生问题的部位，应进行人工检测检查、记录检测结果。</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73.粮食安全省长责任制考核的评分工作分为（ ）等环节。</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A.自查评分   B.部门评审   C.部门抽查   D.结果通报</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ABC</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关于认真开展2018年度粮食安全省长责任制考核工作的通知》指出：考核采用评分制，满分为100分。采取省级人民政府自查评分与部门评审、部门抽查评分相结合的方式进行考核，并对部分重点考核事项实行倒扣分。</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74</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可作为粮食产后服务中心建设主体</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A.农民合作社等新型农业经营主体</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B.收储企业</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C.加工企业</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D.基层供销社</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ABCD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《粮食产后服务体系建设实施指南》提出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从有利于整合资源、放大效应和鼓励竞争出发，支持农民专业合作社等新型农业经营主体、收储企业、加工企业、基层供销社等各类主体公平参与建设，在制定方案、安排项目、分配资源、出台政策等方面平等对待。</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75.</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以下关于粮食收购进度统计的说法，正确的是</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A.注册地在甲县的A企业在甲县收购的原粮入甲县收购进度统计报表</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B.注册地在甲县的A企业在乙县收购的原粮入甲县收购进度统计报表</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C.注册地在乙县的B企业在甲县收购的原粮入甲县收购进度统计报表</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D.注册地在乙县的B企业在甲县收购的原粮入乙县收购进度统计报表</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AC</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《国家粮食流通统计调查制度》中明确</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粮食收购进度的统计范围是在辖区内从事粮食收购的企业，统计口径是仅统计当年新产粮油在收购旺季开始以来的本企业直接从生产者购进的粮油数量，包括企业自营收购和代其他企业收购。</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76.下列属于</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粮食流通统计</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调查主要指标内容的是（</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A.各类粮油企业的收购、销售、进出口、库存和价格  </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B.粮油仓储设施和投资情况</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C.粮食行业机构和从业人员情况   </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0"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D.粮食科研投入、产出情况</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ABCD</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《国家粮食流通统计调查制度》中粮食流通统计调查主要指标内容</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流通统计中各类粮油企业的收购、销售、进出口、库存和价格，以及粮食、食用植物油供需平衡调查中城镇、乡村居民户、从事粮油收储、加工和转化用企业的生产、消费、省际间购销等指标，及时反映粮食的地区流向、库存品种布局、消费去向和粮食价格变动情况；粮油仓储设施和投资情况等指标，反映社会粮食仓储设施的规模和布局；粮食产业经济中主要产品设计生产能力、实际产量、研究开发投入、工业总产值等指标，反映粮食产业经济发展规模、速度、效益和变化趋势；粮食行业机构和从业人员构成等指标，了解和掌握全行业组织机构和人员结构变化；粮食科技统计，调查了解粮食行业科研单位和企业的科研投入、产出情况。</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77.</w:t>
      </w:r>
      <w:r>
        <w:rPr>
          <w:rStyle w:val="14"/>
          <w:rFonts w:hint="eastAsia" w:ascii="仿宋_GB2312" w:hAnsi="仿宋_GB2312" w:eastAsia="仿宋_GB2312" w:cs="仿宋_GB2312"/>
          <w:b/>
          <w:bCs/>
          <w:i w:val="0"/>
          <w:iCs w:val="0"/>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t>粮食质量安全监管办法</w:t>
      </w:r>
      <w:r>
        <w:rPr>
          <w:rStyle w:val="14"/>
          <w:rFonts w:hint="eastAsia" w:ascii="仿宋_GB2312" w:hAnsi="仿宋_GB2312" w:eastAsia="仿宋_GB2312" w:cs="仿宋_GB2312"/>
          <w:b/>
          <w:bCs/>
          <w:i w:val="0"/>
          <w:iCs w:val="0"/>
          <w:color w:val="000000" w:themeColor="text1"/>
          <w:spacing w:val="0"/>
          <w:sz w:val="28"/>
          <w:szCs w:val="28"/>
          <w:highlight w:val="none"/>
          <w14:textFill>
            <w14:solidFill>
              <w14:schemeClr w14:val="tx1"/>
            </w14:solidFill>
          </w14:textFill>
        </w:rPr>
        <w:t>》</w:t>
      </w:r>
      <w:r>
        <w:rPr>
          <w:rStyle w:val="14"/>
          <w:rFonts w:hint="eastAsia" w:ascii="仿宋_GB2312" w:hAnsi="仿宋_GB2312" w:eastAsia="仿宋_GB2312" w:cs="仿宋_GB2312"/>
          <w:b/>
          <w:bCs/>
          <w:i w:val="0"/>
          <w:iCs w:val="0"/>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运输粮食（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Style w:val="14"/>
          <w:rFonts w:hint="eastAsia" w:ascii="仿宋_GB2312" w:hAnsi="仿宋_GB2312" w:eastAsia="仿宋_GB2312" w:cs="仿宋_GB2312"/>
          <w:i w:val="0"/>
          <w:iCs w:val="0"/>
          <w:color w:val="000000" w:themeColor="text1"/>
          <w:spacing w:val="0"/>
          <w:sz w:val="28"/>
          <w:szCs w:val="28"/>
          <w:highlight w:val="none"/>
          <w14:textFill>
            <w14:solidFill>
              <w14:schemeClr w14:val="tx1"/>
            </w14:solidFill>
          </w14:textFill>
        </w:rPr>
      </w:pPr>
      <w:r>
        <w:rPr>
          <w:rStyle w:val="14"/>
          <w:rFonts w:hint="eastAsia" w:ascii="仿宋_GB2312" w:hAnsi="仿宋_GB2312" w:eastAsia="仿宋_GB2312" w:cs="仿宋_GB2312"/>
          <w:i w:val="0"/>
          <w:iCs w:val="0"/>
          <w:color w:val="000000" w:themeColor="text1"/>
          <w:spacing w:val="0"/>
          <w:sz w:val="28"/>
          <w:szCs w:val="28"/>
          <w:highlight w:val="none"/>
          <w14:textFill>
            <w14:solidFill>
              <w14:schemeClr w14:val="tx1"/>
            </w14:solidFill>
          </w14:textFill>
        </w:rPr>
        <w:t>A.</w:t>
      </w:r>
      <w:r>
        <w:rPr>
          <w:rStyle w:val="14"/>
          <w:rFonts w:hint="eastAsia" w:ascii="仿宋_GB2312" w:hAnsi="仿宋_GB2312" w:eastAsia="仿宋_GB2312" w:cs="仿宋_GB2312"/>
          <w:i w:val="0"/>
          <w:iCs w:val="0"/>
          <w:color w:val="000000" w:themeColor="text1"/>
          <w:spacing w:val="0"/>
          <w:sz w:val="28"/>
          <w:szCs w:val="28"/>
          <w:highlight w:val="none"/>
          <w:lang w:eastAsia="zh-CN"/>
          <w14:textFill>
            <w14:solidFill>
              <w14:schemeClr w14:val="tx1"/>
            </w14:solidFill>
          </w14:textFill>
        </w:rPr>
        <w:t>严防</w:t>
      </w:r>
      <w:r>
        <w:rPr>
          <w:rStyle w:val="14"/>
          <w:rFonts w:hint="eastAsia" w:ascii="仿宋_GB2312" w:hAnsi="仿宋_GB2312" w:eastAsia="仿宋_GB2312" w:cs="仿宋_GB2312"/>
          <w:i w:val="0"/>
          <w:iCs w:val="0"/>
          <w:color w:val="000000" w:themeColor="text1"/>
          <w:spacing w:val="0"/>
          <w:sz w:val="28"/>
          <w:szCs w:val="28"/>
          <w:highlight w:val="none"/>
          <w14:textFill>
            <w14:solidFill>
              <w14:schemeClr w14:val="tx1"/>
            </w14:solidFill>
          </w14:textFill>
        </w:rPr>
        <w:t>发生污染、潮湿、霉变发热等质量安全事故</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Style w:val="14"/>
          <w:rFonts w:hint="eastAsia" w:ascii="仿宋_GB2312" w:hAnsi="仿宋_GB2312" w:eastAsia="仿宋_GB2312" w:cs="仿宋_GB2312"/>
          <w:i w:val="0"/>
          <w:iCs w:val="0"/>
          <w:color w:val="000000" w:themeColor="text1"/>
          <w:spacing w:val="0"/>
          <w:sz w:val="28"/>
          <w:szCs w:val="28"/>
          <w:highlight w:val="none"/>
          <w14:textFill>
            <w14:solidFill>
              <w14:schemeClr w14:val="tx1"/>
            </w14:solidFill>
          </w14:textFill>
        </w:rPr>
      </w:pPr>
      <w:r>
        <w:rPr>
          <w:rStyle w:val="14"/>
          <w:rFonts w:hint="eastAsia" w:ascii="仿宋_GB2312" w:hAnsi="仿宋_GB2312" w:eastAsia="仿宋_GB2312" w:cs="仿宋_GB2312"/>
          <w:i w:val="0"/>
          <w:iCs w:val="0"/>
          <w:color w:val="000000" w:themeColor="text1"/>
          <w:spacing w:val="0"/>
          <w:sz w:val="28"/>
          <w:szCs w:val="28"/>
          <w:highlight w:val="none"/>
          <w14:textFill>
            <w14:solidFill>
              <w14:schemeClr w14:val="tx1"/>
            </w14:solidFill>
          </w14:textFill>
        </w:rPr>
        <w:t>B.不得使用被污染的运输工具或者包装材料运输粮食</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Style w:val="14"/>
          <w:rFonts w:hint="eastAsia" w:ascii="仿宋_GB2312" w:hAnsi="仿宋_GB2312" w:eastAsia="仿宋_GB2312" w:cs="仿宋_GB2312"/>
          <w:i w:val="0"/>
          <w:iCs w:val="0"/>
          <w:color w:val="000000" w:themeColor="text1"/>
          <w:spacing w:val="0"/>
          <w:sz w:val="28"/>
          <w:szCs w:val="28"/>
          <w:highlight w:val="none"/>
          <w14:textFill>
            <w14:solidFill>
              <w14:schemeClr w14:val="tx1"/>
            </w14:solidFill>
          </w14:textFill>
        </w:rPr>
      </w:pPr>
      <w:r>
        <w:rPr>
          <w:rStyle w:val="14"/>
          <w:rFonts w:hint="eastAsia" w:ascii="仿宋_GB2312" w:hAnsi="仿宋_GB2312" w:eastAsia="仿宋_GB2312" w:cs="仿宋_GB2312"/>
          <w:i w:val="0"/>
          <w:iCs w:val="0"/>
          <w:color w:val="000000" w:themeColor="text1"/>
          <w:spacing w:val="0"/>
          <w:sz w:val="28"/>
          <w:szCs w:val="28"/>
          <w:highlight w:val="none"/>
          <w14:textFill>
            <w14:solidFill>
              <w14:schemeClr w14:val="tx1"/>
            </w14:solidFill>
          </w14:textFill>
        </w:rPr>
        <w:t>C.不得与有毒有害物质混装运输</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Style w:val="14"/>
          <w:rFonts w:hint="eastAsia" w:ascii="仿宋_GB2312" w:hAnsi="仿宋_GB2312" w:eastAsia="仿宋_GB2312" w:cs="仿宋_GB2312"/>
          <w:i w:val="0"/>
          <w:iCs w:val="0"/>
          <w:color w:val="000000" w:themeColor="text1"/>
          <w:spacing w:val="0"/>
          <w:sz w:val="28"/>
          <w:szCs w:val="28"/>
          <w:highlight w:val="none"/>
          <w14:textFill>
            <w14:solidFill>
              <w14:schemeClr w14:val="tx1"/>
            </w14:solidFill>
          </w14:textFill>
        </w:rPr>
      </w:pPr>
      <w:r>
        <w:rPr>
          <w:rStyle w:val="14"/>
          <w:rFonts w:hint="eastAsia" w:ascii="仿宋_GB2312" w:hAnsi="仿宋_GB2312" w:eastAsia="仿宋_GB2312" w:cs="仿宋_GB2312"/>
          <w:i w:val="0"/>
          <w:iCs w:val="0"/>
          <w:color w:val="000000" w:themeColor="text1"/>
          <w:spacing w:val="0"/>
          <w:sz w:val="28"/>
          <w:szCs w:val="28"/>
          <w:highlight w:val="none"/>
          <w14:textFill>
            <w14:solidFill>
              <w14:schemeClr w14:val="tx1"/>
            </w14:solidFill>
          </w14:textFill>
        </w:rPr>
        <w:t>D.未经清洗、消毒的容器，不得用于运输和储存食用植物油</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Style w:val="14"/>
          <w:rFonts w:hint="eastAsia" w:ascii="仿宋_GB2312" w:hAnsi="仿宋_GB2312" w:eastAsia="仿宋_GB2312" w:cs="仿宋_GB2312"/>
          <w:i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ABCD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Style w:val="14"/>
          <w:rFonts w:hint="eastAsia" w:ascii="仿宋_GB2312" w:hAnsi="仿宋_GB2312" w:eastAsia="仿宋_GB2312" w:cs="仿宋_GB2312"/>
          <w:b/>
          <w:bCs/>
          <w:i w:val="0"/>
          <w:iCs w:val="0"/>
          <w:color w:val="000000" w:themeColor="text1"/>
          <w:spacing w:val="0"/>
          <w:sz w:val="28"/>
          <w:szCs w:val="28"/>
          <w:highlight w:val="none"/>
          <w:lang w:eastAsia="zh-CN"/>
          <w14:textFill>
            <w14:solidFill>
              <w14:schemeClr w14:val="tx1"/>
            </w14:solidFill>
          </w14:textFill>
        </w:rPr>
        <w:t>【解析】</w:t>
      </w:r>
      <w:r>
        <w:rPr>
          <w:rStyle w:val="14"/>
          <w:rFonts w:hint="eastAsia" w:ascii="仿宋_GB2312" w:hAnsi="仿宋_GB2312" w:eastAsia="仿宋_GB2312" w:cs="仿宋_GB2312"/>
          <w:i w:val="0"/>
          <w:iCs w:val="0"/>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粮食质量安全监管办法</w:t>
      </w:r>
      <w:r>
        <w:rPr>
          <w:rStyle w:val="14"/>
          <w:rFonts w:hint="eastAsia" w:ascii="仿宋_GB2312" w:hAnsi="仿宋_GB2312" w:eastAsia="仿宋_GB2312" w:cs="仿宋_GB2312"/>
          <w:i w:val="0"/>
          <w:iCs w:val="0"/>
          <w:color w:val="000000" w:themeColor="text1"/>
          <w:spacing w:val="0"/>
          <w:sz w:val="28"/>
          <w:szCs w:val="28"/>
          <w:highlight w:val="none"/>
          <w14:textFill>
            <w14:solidFill>
              <w14:schemeClr w14:val="tx1"/>
            </w14:solidFill>
          </w14:textFill>
        </w:rPr>
        <w:t>》第二十一条</w:t>
      </w:r>
      <w:r>
        <w:rPr>
          <w:rStyle w:val="14"/>
          <w:rFonts w:hint="eastAsia" w:ascii="仿宋_GB2312" w:hAnsi="仿宋_GB2312" w:eastAsia="仿宋_GB2312" w:cs="仿宋_GB2312"/>
          <w:i w:val="0"/>
          <w:iCs w:val="0"/>
          <w:color w:val="000000" w:themeColor="text1"/>
          <w:spacing w:val="0"/>
          <w:sz w:val="28"/>
          <w:szCs w:val="28"/>
          <w:highlight w:val="none"/>
          <w:lang w:eastAsia="zh-CN"/>
          <w14:textFill>
            <w14:solidFill>
              <w14:schemeClr w14:val="tx1"/>
            </w14:solidFill>
          </w14:textFill>
        </w:rPr>
        <w:t>规定</w:t>
      </w:r>
      <w:r>
        <w:rPr>
          <w:rStyle w:val="14"/>
          <w:rFonts w:hint="eastAsia" w:ascii="仿宋_GB2312" w:hAnsi="仿宋_GB2312" w:eastAsia="仿宋_GB2312" w:cs="仿宋_GB2312"/>
          <w:i w:val="0"/>
          <w:iCs w:val="0"/>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运输粮食严防发生污染、潮湿、霉变发热等质量安全事故；不得使用被污染的运输工具或者包装材料运输粮食；不得与有毒有害物质混装运输；未经清洗、消毒的容器，不得用于运输和储存食用植物油。</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78.《粮食质量安全监管办法》规定：</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禁止销售</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粮食作为口粮</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A.真菌毒素、农药残留、重金属以及其他危害人体健康的污染物质含量不符合食品安全标准的</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B.储存时间较长的</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C.直接伴有农药、混有农药残渣或者含有国家禁止使用的化学物质的</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D.被包装材料、容器、运输工具等污染的</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：ACD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十二条规定：禁止销售下列粮食作为口粮：（一）真菌毒素、农药残留、重金属以及其他危害人体健康的污染物质含量不符合食品安全标准的；（二）霉变、色泽气味异常的；（三）直接伴有农药、混有农药残渣或者含有国家禁止使用的化学物质的；（四）被包装材料、容器、运输工具等污染的；（五）其他法律、法规或规章以及政策明确规定不得作为口粮的。</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79</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.《粮油仓储管理办法》</w:t>
      </w: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规定：</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粮油仓储单位应当具备以下条件（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A.拥有固定经营场地，并符合本办法有关污染源、危险源安全距离的规定</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B.拥有</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较大规模</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，并符合粮油储存规模的要求</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C.拥有与从事粮油仓储活动相适应的设施设备，并符合粮油储藏技术规范的要求</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D.拥有相应的专业技术管理人员。</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Style w:val="14"/>
          <w:rFonts w:hint="eastAsia" w:ascii="仿宋_GB2312" w:hAnsi="仿宋_GB2312" w:eastAsia="仿宋_GB2312" w:cs="仿宋_GB2312"/>
          <w:i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ACD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《粮油仓储管理办法》第七条</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粮油仓储单位应当具备以下条件：（一）拥有固定经营场地，并符合本办法有关污染源、危险源安全距离的规定；（二）拥有与从事粮油仓储活动相适应的设施设备，并符合粮油储藏技术规范的要求；（三）拥有相应的专业技术管理人员。</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80</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.粮油仓储单位的固定经营场地至污染源、危险源的距离应当满足以下要求（ ）</w:t>
      </w: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A.距有害元素的矿山、炼焦、炼油、煤气、化工（包括有毒化合物的生产）、塑料、橡胶制品及加工、人造纤维、油漆、农药、化肥等排放有毒气体的生产单位，不小于1000米</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B.距屠宰场、集中垃圾堆场、污水处理站等单位，不小于500米</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C.距砖瓦厂、混凝土及石膏制品厂等粉尘污染源，不小于100米</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D.距砖瓦厂、混凝土及石膏制品厂等粉尘污染源，不小于500米</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Style w:val="14"/>
          <w:rFonts w:hint="eastAsia" w:ascii="仿宋_GB2312" w:hAnsi="仿宋_GB2312" w:eastAsia="仿宋_GB2312" w:cs="仿宋_GB2312"/>
          <w:i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ABC</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《粮油仓储管理办法》附件1</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关于污染源、危险源安全距离的规定中指出，</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粮油仓储单位的固定经营场地至污染源、危险源的距离应当满足以下要求：</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一</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距有害元素的矿山、炼焦、炼油、煤气、化工（包括有毒化合物的生产）、塑料、橡胶制品及加工、人造纤维、油漆、农药、化肥等排放有毒气体的生产单位，不小于1000米；</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二</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距屠宰场、集中垃圾堆场、污水处理站等单位，不小于500米；</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三</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距砖瓦厂、混凝土及石膏制品厂等粉尘污染源，不小于100米。</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81</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.粮油储存事故</w:t>
      </w: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划分</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标准</w:t>
      </w: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为</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A.一次事故造成10吨以下粮食或2吨以下油脂损失的为一般储存事故</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B.一次事故造成10吨以上100吨以下粮食或2吨以上20吨以下油脂损失的为较大储存事故</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C.一次事故造成100吨以上1000吨以下粮食或20吨以上200吨以下油脂损失的为重大储存事故</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D.一次事故造成1000吨以上粮食或200吨以上油脂损失的为特别重大储存事故</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Style w:val="14"/>
          <w:rFonts w:hint="eastAsia" w:ascii="仿宋_GB2312" w:hAnsi="仿宋_GB2312" w:eastAsia="仿宋_GB2312" w:cs="仿宋_GB2312"/>
          <w:i w:val="0"/>
          <w:color w:val="000000" w:themeColor="text1"/>
          <w:spacing w:val="0"/>
          <w:sz w:val="28"/>
          <w:szCs w:val="28"/>
          <w:highlight w:val="none"/>
          <w:lang w:val="en-US"/>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ABCD</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《粮油仓储管理办法》第四章第二十六条</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粮油储存事故按照以下标准划分：（一）一次事故造成10吨以下粮食或2吨以下油脂损失的为一般储存事故；（二）一次事故造成10吨以上100吨以下粮食或2吨以上20吨以下油脂损失的为较大储存事故；（三）一次事故造成100吨以上1000吨以下粮食或20吨以上200吨以下油脂损失的为重大储存事故；（四）一次事故造成1000吨以上粮食或200吨以上油脂损失的为特别重大储存事故。</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82.</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县级以上粮食行政管理部门履行粮食质量安全监督管理职责，有权采取的措施有（ ）</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 xml:space="preserve">A、进入粮食经营者经营场所检查粮食质量安全情况 </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B、向粮食经营者调查、了解与经营活动有关的情况</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C、查阅、复制与粮食经营活动有关的合同、票据、账簿、检验报告以及其他资料、凭证</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D、对粮食经营者经营的粮食进行扦样检验</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：ABCD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三十七条规定：县级以上粮食行政管理部门履行粮食质量安全监督管理职责，有权采取下列措施：（一）进入粮食经营者经营场所检查粮食质量安全情况；（二）向粮食经营者调查、了解与经营活动有关的情况；（三）查阅、复制与粮食经营活动有关的合同、票据、账簿、检验报告以及其他资料、凭证；（四）对粮食经营者经营的粮食进行扦样检验。</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83.</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《中共中央</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 xml:space="preserve"> 国务院关于坚持农业农村优先发展做好“三农”工作的若干意见</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提出</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将（ ）作为必保品种，</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稳定玉米生产，</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确保谷物基本自给、口粮绝对</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安全</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A.稻谷</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B.小麦</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C.玉米</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D.大豆</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AB</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《中共中央</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 xml:space="preserve"> 国务院关于坚持农业农村优先发展做好“三农”工作的若干意见</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》提出：加强顶层设计和系统规划，立足国内保障粮食等重要农产品供给，统筹用好国际国内两个市场、两种资源，提高国内安全保障能力。</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将</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稻谷、小麦</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作为必保品种，</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稳定玉米生产，</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确保谷物基本自给、口粮绝对安全</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84.</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《中共中央</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 xml:space="preserve"> 国务院关于坚持农业农村优先发展做好“三农”工作的若干意见</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提出</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要大力发展现代农产品加工业，以（ ）为抓手，支持主产区依托县域形成农产品加工产业集群。</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A.家庭农场</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B.农民合作社</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C.粮头食尾</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D.农头工尾</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CD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《中共中央</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 xml:space="preserve"> 国务院关于坚持农业农村优先发展做好“三农”工作的若干意见</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》提出：以“粮头食尾”“农头工尾”为抓手，支持主产区依托县域形成农产品加工产业集群，尽可能把产业链留在县域，改变农村买原料、城市搞加工的格局。</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85.《粮食流通管理条例》规定：（ ）应建立粮食经营台账。</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A.粮食加工企业       B.粮食销售企业    </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0"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C.饲料企业           D.工业用粮企业</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ABCD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流通管理条例》第二十二条规定：所有从事粮食收购、销售、储存、加工的粮食经营者以及饲料、工业用粮企业，应当建立粮食经营台账，并向所在地的县级人民政府粮食行政管理部门报送粮食购进、销售、储存等基本数据和有关情况。粮食经营者保留粮食台账的期限不得少于3年。</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strike w:val="0"/>
          <w:dstrike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pacing w:val="0"/>
          <w:sz w:val="28"/>
          <w:szCs w:val="28"/>
          <w:highlight w:val="none"/>
          <w:lang w:val="en-US" w:eastAsia="zh-CN"/>
          <w14:textFill>
            <w14:solidFill>
              <w14:schemeClr w14:val="tx1"/>
            </w14:solidFill>
          </w14:textFill>
        </w:rPr>
        <w:t>86.</w:t>
      </w:r>
      <w:r>
        <w:rPr>
          <w:rFonts w:hint="eastAsia" w:ascii="仿宋_GB2312" w:hAnsi="仿宋_GB2312" w:eastAsia="仿宋_GB2312" w:cs="仿宋_GB2312"/>
          <w:b/>
          <w:bCs/>
          <w:strike w:val="0"/>
          <w:dstrike w:val="0"/>
          <w:color w:val="000000" w:themeColor="text1"/>
          <w:spacing w:val="0"/>
          <w:sz w:val="28"/>
          <w:szCs w:val="28"/>
          <w:highlight w:val="none"/>
          <w:lang w:eastAsia="zh-CN"/>
          <w14:textFill>
            <w14:solidFill>
              <w14:schemeClr w14:val="tx1"/>
            </w14:solidFill>
          </w14:textFill>
        </w:rPr>
        <w:t>确定国家储备物资的品种和规模，应当考虑（</w:t>
      </w:r>
      <w:r>
        <w:rPr>
          <w:rFonts w:hint="eastAsia" w:ascii="仿宋_GB2312" w:hAnsi="仿宋_GB2312" w:eastAsia="仿宋_GB2312" w:cs="仿宋_GB2312"/>
          <w:b/>
          <w:bCs/>
          <w:strike w:val="0"/>
          <w:dstrike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strike w:val="0"/>
          <w:dstrike w:val="0"/>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strike w:val="0"/>
          <w:dstrike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strike w:val="0"/>
          <w:dstrike w:val="0"/>
          <w:color w:val="000000" w:themeColor="text1"/>
          <w:spacing w:val="0"/>
          <w:sz w:val="28"/>
          <w:szCs w:val="28"/>
          <w:highlight w:val="none"/>
          <w:lang w:val="en-US" w:eastAsia="zh-CN"/>
          <w14:textFill>
            <w14:solidFill>
              <w14:schemeClr w14:val="tx1"/>
            </w14:solidFill>
          </w14:textFill>
        </w:rPr>
        <w:t>A.</w:t>
      </w:r>
      <w:r>
        <w:rPr>
          <w:rFonts w:hint="eastAsia" w:ascii="仿宋_GB2312" w:hAnsi="仿宋_GB2312" w:eastAsia="仿宋_GB2312" w:cs="仿宋_GB2312"/>
          <w:strike w:val="0"/>
          <w:dstrike w:val="0"/>
          <w:color w:val="000000" w:themeColor="text1"/>
          <w:spacing w:val="0"/>
          <w:sz w:val="28"/>
          <w:szCs w:val="28"/>
          <w:highlight w:val="none"/>
          <w:lang w:eastAsia="zh-CN"/>
          <w14:textFill>
            <w14:solidFill>
              <w14:schemeClr w14:val="tx1"/>
            </w14:solidFill>
          </w14:textFill>
        </w:rPr>
        <w:t>国家发展战略需要</w:t>
      </w:r>
      <w:r>
        <w:rPr>
          <w:rFonts w:hint="eastAsia" w:ascii="仿宋_GB2312" w:hAnsi="仿宋_GB2312" w:eastAsia="仿宋_GB2312" w:cs="仿宋_GB2312"/>
          <w:strike w:val="0"/>
          <w:dstrike w:val="0"/>
          <w:color w:val="000000" w:themeColor="text1"/>
          <w:spacing w:val="0"/>
          <w:sz w:val="28"/>
          <w:szCs w:val="28"/>
          <w:highlight w:val="none"/>
          <w:lang w:val="en-US" w:eastAsia="zh-CN"/>
          <w14:textFill>
            <w14:solidFill>
              <w14:schemeClr w14:val="tx1"/>
            </w14:solidFill>
          </w14:textFill>
        </w:rPr>
        <w:t xml:space="preserve">          B.</w:t>
      </w:r>
      <w:r>
        <w:rPr>
          <w:rFonts w:hint="eastAsia" w:ascii="仿宋_GB2312" w:hAnsi="仿宋_GB2312" w:eastAsia="仿宋_GB2312" w:cs="仿宋_GB2312"/>
          <w:strike w:val="0"/>
          <w:dstrike w:val="0"/>
          <w:color w:val="000000" w:themeColor="text1"/>
          <w:spacing w:val="0"/>
          <w:sz w:val="28"/>
          <w:szCs w:val="28"/>
          <w:highlight w:val="none"/>
          <w:lang w:eastAsia="zh-CN"/>
          <w14:textFill>
            <w14:solidFill>
              <w14:schemeClr w14:val="tx1"/>
            </w14:solidFill>
          </w14:textFill>
        </w:rPr>
        <w:t>国内外资源状况</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strike w:val="0"/>
          <w:dstrike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strike w:val="0"/>
          <w:dstrike w:val="0"/>
          <w:color w:val="000000" w:themeColor="text1"/>
          <w:spacing w:val="0"/>
          <w:sz w:val="28"/>
          <w:szCs w:val="28"/>
          <w:highlight w:val="none"/>
          <w:lang w:val="en-US" w:eastAsia="zh-CN"/>
          <w14:textFill>
            <w14:solidFill>
              <w14:schemeClr w14:val="tx1"/>
            </w14:solidFill>
          </w14:textFill>
        </w:rPr>
        <w:t>C.</w:t>
      </w:r>
      <w:r>
        <w:rPr>
          <w:rFonts w:hint="eastAsia" w:ascii="仿宋_GB2312" w:hAnsi="仿宋_GB2312" w:eastAsia="仿宋_GB2312" w:cs="仿宋_GB2312"/>
          <w:strike w:val="0"/>
          <w:dstrike w:val="0"/>
          <w:color w:val="000000" w:themeColor="text1"/>
          <w:spacing w:val="0"/>
          <w:sz w:val="28"/>
          <w:szCs w:val="28"/>
          <w:highlight w:val="none"/>
          <w:lang w:eastAsia="zh-CN"/>
          <w14:textFill>
            <w14:solidFill>
              <w14:schemeClr w14:val="tx1"/>
            </w14:solidFill>
          </w14:textFill>
        </w:rPr>
        <w:t>供应风险和经济风险情况</w:t>
      </w:r>
      <w:r>
        <w:rPr>
          <w:rFonts w:hint="eastAsia" w:ascii="仿宋_GB2312" w:hAnsi="仿宋_GB2312" w:eastAsia="仿宋_GB2312" w:cs="仿宋_GB2312"/>
          <w:strike w:val="0"/>
          <w:dstrike w:val="0"/>
          <w:color w:val="000000" w:themeColor="text1"/>
          <w:spacing w:val="0"/>
          <w:sz w:val="28"/>
          <w:szCs w:val="28"/>
          <w:highlight w:val="none"/>
          <w:lang w:val="en-US" w:eastAsia="zh-CN"/>
          <w14:textFill>
            <w14:solidFill>
              <w14:schemeClr w14:val="tx1"/>
            </w14:solidFill>
          </w14:textFill>
        </w:rPr>
        <w:t xml:space="preserve">    D.</w:t>
      </w:r>
      <w:r>
        <w:rPr>
          <w:rFonts w:hint="eastAsia" w:ascii="仿宋_GB2312" w:hAnsi="仿宋_GB2312" w:eastAsia="仿宋_GB2312" w:cs="仿宋_GB2312"/>
          <w:strike w:val="0"/>
          <w:dstrike w:val="0"/>
          <w:color w:val="000000" w:themeColor="text1"/>
          <w:spacing w:val="0"/>
          <w:sz w:val="28"/>
          <w:szCs w:val="28"/>
          <w:highlight w:val="none"/>
          <w:lang w:eastAsia="zh-CN"/>
          <w14:textFill>
            <w14:solidFill>
              <w14:schemeClr w14:val="tx1"/>
            </w14:solidFill>
          </w14:textFill>
        </w:rPr>
        <w:t>需要考虑的其他因素</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strike w:val="0"/>
          <w:dstrike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strike w:val="0"/>
          <w:dstrike w:val="0"/>
          <w:color w:val="000000" w:themeColor="text1"/>
          <w:spacing w:val="0"/>
          <w:sz w:val="28"/>
          <w:szCs w:val="28"/>
          <w:highlight w:val="none"/>
          <w:lang w:val="en-US" w:eastAsia="zh-CN"/>
          <w14:textFill>
            <w14:solidFill>
              <w14:schemeClr w14:val="tx1"/>
            </w14:solidFill>
          </w14:textFill>
        </w:rPr>
        <w:t>ABCD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strike w:val="0"/>
          <w:dstrike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strike w:val="0"/>
          <w:dstrike w:val="0"/>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strike w:val="0"/>
          <w:dstrike w:val="0"/>
          <w:color w:val="000000" w:themeColor="text1"/>
          <w:spacing w:val="0"/>
          <w:sz w:val="28"/>
          <w:szCs w:val="28"/>
          <w:highlight w:val="none"/>
          <w:lang w:eastAsia="zh-CN"/>
          <w14:textFill>
            <w14:solidFill>
              <w14:schemeClr w14:val="tx1"/>
            </w14:solidFill>
          </w14:textFill>
        </w:rPr>
        <w:t>《国家物资储备管理规定》第五条指出，确定国家储备物资的品种和规模，应当综合考虑下列因素：（一）国家发展战略需要；（二）国内外资源状况；（三）供应风险和经济风险情况；（四）需要考虑的其他因素。</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87</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.在中央救灾物资储备管理工作中，国家粮食和物资储备局的具体职责是（</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A.负责中央救灾物资的收储、轮换和日常管理</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B.牵头制定采购计划、品种目录和标准</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C.</w:t>
      </w:r>
      <w:r>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t>根据</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应急管理部的动用指令按程序组织调出</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D.提出储备需求和动用决策</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AC</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《国家粮食和物资储备局职能配置、内设机构和人员编制规定》第三条规定</w:t>
      </w:r>
      <w:r>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国家粮食和物资储备局根据中央救灾物资储备规划、品种目录和标准、年度购置计划，负责中央救灾物资的收储、轮换和日常管理，根据应急管理部的动用指令按程序组织调出。</w:t>
      </w:r>
    </w:p>
    <w:p>
      <w:pPr>
        <w:pStyle w:val="6"/>
        <w:keepNext w:val="0"/>
        <w:keepLines w:val="0"/>
        <w:pageBreakBefore w:val="0"/>
        <w:widowControl w:val="0"/>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left="0" w:right="0" w:firstLine="562" w:firstLineChars="200"/>
        <w:jc w:val="both"/>
        <w:textAlignment w:val="auto"/>
        <w:outlineLvl w:val="9"/>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88.中央储备糖计划下达后，操作单位和承储单位应按时保质保量落实，不得</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计划。</w:t>
      </w:r>
    </w:p>
    <w:p>
      <w:pPr>
        <w:pStyle w:val="6"/>
        <w:keepNext w:val="0"/>
        <w:keepLines w:val="0"/>
        <w:pageBreakBefore w:val="0"/>
        <w:widowControl w:val="0"/>
        <w:numPr>
          <w:ilvl w:val="0"/>
          <w:numId w:val="0"/>
        </w:numPr>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A.调整    B.更改    C.拒绝    D.拖延</w:t>
      </w:r>
    </w:p>
    <w:p>
      <w:pPr>
        <w:pStyle w:val="6"/>
        <w:keepNext w:val="0"/>
        <w:keepLines w:val="0"/>
        <w:pageBreakBefore w:val="0"/>
        <w:widowControl w:val="0"/>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right="0" w:firstLine="562" w:firstLineChars="200"/>
        <w:jc w:val="both"/>
        <w:textAlignment w:val="auto"/>
        <w:outlineLvl w:val="9"/>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kern w:val="2"/>
          <w:sz w:val="28"/>
          <w:szCs w:val="28"/>
          <w:highlight w:val="none"/>
          <w:lang w:val="en-US" w:eastAsia="zh-CN" w:bidi="ar-SA"/>
          <w14:textFill>
            <w14:solidFill>
              <w14:schemeClr w14:val="tx1"/>
            </w14:solidFill>
          </w14:textFill>
        </w:rPr>
        <w:t>ABCD</w:t>
      </w:r>
    </w:p>
    <w:p>
      <w:pPr>
        <w:pStyle w:val="6"/>
        <w:keepNext w:val="0"/>
        <w:keepLines w:val="0"/>
        <w:pageBreakBefore w:val="0"/>
        <w:widowControl w:val="0"/>
        <w:numPr>
          <w:ilvl w:val="0"/>
          <w:numId w:val="0"/>
        </w:numPr>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【解析】</w:t>
      </w: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《中央储备糖管理办法》第十八条规定：中央储备糖计划下达后，操作单位和承储单位应按时保质保量落实，不得调整、更改、拒绝或拖延计划。</w:t>
      </w:r>
    </w:p>
    <w:p>
      <w:pPr>
        <w:pStyle w:val="6"/>
        <w:keepNext w:val="0"/>
        <w:keepLines w:val="0"/>
        <w:pageBreakBefore w:val="0"/>
        <w:widowControl w:val="0"/>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left="0" w:right="0" w:firstLine="562" w:firstLineChars="200"/>
        <w:jc w:val="both"/>
        <w:textAlignment w:val="auto"/>
        <w:outlineLvl w:val="9"/>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89.中央储备糖，是指国家为</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引发的市场异常波动而储备的食糖，包括储备原糖和储备成品糖。</w:t>
      </w:r>
    </w:p>
    <w:p>
      <w:pPr>
        <w:pStyle w:val="6"/>
        <w:keepNext w:val="0"/>
        <w:keepLines w:val="0"/>
        <w:pageBreakBefore w:val="0"/>
        <w:widowControl w:val="0"/>
        <w:numPr>
          <w:ilvl w:val="0"/>
          <w:numId w:val="0"/>
        </w:numPr>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A.实施市场调控          B.应对重大自然灾害</w:t>
      </w:r>
    </w:p>
    <w:p>
      <w:pPr>
        <w:pStyle w:val="6"/>
        <w:keepNext w:val="0"/>
        <w:keepLines w:val="0"/>
        <w:pageBreakBefore w:val="0"/>
        <w:widowControl w:val="0"/>
        <w:numPr>
          <w:ilvl w:val="0"/>
          <w:numId w:val="0"/>
        </w:numPr>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right="0" w:rightChars="0" w:firstLine="560"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C.应对公共卫生事件      D.应对其他突发事件</w:t>
      </w:r>
    </w:p>
    <w:p>
      <w:pPr>
        <w:pStyle w:val="6"/>
        <w:keepNext w:val="0"/>
        <w:keepLines w:val="0"/>
        <w:pageBreakBefore w:val="0"/>
        <w:widowControl w:val="0"/>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left="0" w:right="0" w:firstLine="562" w:firstLineChars="200"/>
        <w:jc w:val="both"/>
        <w:textAlignment w:val="auto"/>
        <w:outlineLvl w:val="9"/>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kern w:val="2"/>
          <w:sz w:val="28"/>
          <w:szCs w:val="28"/>
          <w:highlight w:val="none"/>
          <w:lang w:val="en-US" w:eastAsia="zh-CN" w:bidi="ar-SA"/>
          <w14:textFill>
            <w14:solidFill>
              <w14:schemeClr w14:val="tx1"/>
            </w14:solidFill>
          </w14:textFill>
        </w:rPr>
        <w:t>ABCD</w:t>
      </w:r>
    </w:p>
    <w:p>
      <w:pPr>
        <w:pStyle w:val="6"/>
        <w:keepNext w:val="0"/>
        <w:keepLines w:val="0"/>
        <w:pageBreakBefore w:val="0"/>
        <w:widowControl w:val="0"/>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left="0" w:right="0" w:firstLine="560"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【解析】</w:t>
      </w: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《中央储备糖管理办法》第二条规定：中央储备糖，是指国家为实施市场调控、应对重大自然灾害、公共卫生事件或者其他突发事件引发的市场异常波动而储备的食糖，包括储备原糖和储备成品糖。</w:t>
      </w:r>
    </w:p>
    <w:p>
      <w:pPr>
        <w:keepNext w:val="0"/>
        <w:keepLines w:val="0"/>
        <w:pageBreakBefore w:val="0"/>
        <w:widowControl w:val="0"/>
        <w:numPr>
          <w:ilvl w:val="0"/>
          <w:numId w:val="0"/>
        </w:numPr>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90.以下属于</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中央救灾储备物资品种</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的有</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0"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A.帐篷</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B.棉被</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C.照明灯</w:t>
      </w:r>
      <w:r>
        <w:rPr>
          <w:rFonts w:hint="eastAsia" w:ascii="仿宋_GB2312" w:hAnsi="仿宋_GB2312" w:eastAsia="仿宋_GB2312" w:cs="仿宋_GB2312"/>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D.棉大衣</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ABCD</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根据应急管理部现有品种目录，中央救灾储备物资主要包括单帐篷（12平方米、20平方米、36平方米、60平方米）、棉帐篷（12平方米、20平方米、36平方米）、棉大衣、棉被、睡袋、折叠床、折叠桌凳、简易厕所、炉子、场地照明</w:t>
      </w:r>
      <w:r>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t>灯</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、苫布等16种物资。</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91.《石油发展“十三五”规划》指出：健全石油储备制度，尽快出台《国家石油储备条例》，建立企业义务储备，推动建立完善（　）有机结合、互为补充的石油储备体系，多方式、多途径提高国家石油保障能力。</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A.商业储备              B.政府储备</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C.企业义务储备          D.企业生产经营库存</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BCD</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石油发展“十三五”规划》指出：健全石油储备制度，尽快出台《国家石油储备条例》，建立企业义务储备，推动建立完善政府储备、企业义务储备和企业生产经营库存有机结合、互为补充的储备体系，多方式、多途径提高国家石油保障能力。</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92.</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国务院关于促进天然气协调稳定发展的若干意见</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构建天然气储备体系，</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建立</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　）</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的多层次储气系统。</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以地下储气库和沿海液化天然气（LNG）接收站为主</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B.</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重点地区内陆集约规模化LNG储罐为辅</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管网互联互通为支撑</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D.</w:t>
      </w:r>
      <w:r>
        <w:rPr>
          <w:rFonts w:hint="eastAsia" w:ascii="仿宋_GB2312" w:hAnsi="仿宋_GB2312" w:eastAsia="仿宋_GB2312" w:cs="仿宋_GB2312"/>
          <w:color w:val="000000" w:themeColor="text1"/>
          <w:spacing w:val="0"/>
          <w:sz w:val="28"/>
          <w:szCs w:val="28"/>
          <w:highlight w:val="none"/>
          <w:u w:val="none" w:color="auto"/>
          <w:lang w:eastAsia="zh-CN"/>
          <w14:textFill>
            <w14:solidFill>
              <w14:schemeClr w14:val="tx1"/>
            </w14:solidFill>
          </w14:textFill>
        </w:rPr>
        <w:t>产权清晰</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ABC</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国务院关于促进天然气协调稳定发展的若干意见</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国发〔2018〕31号</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文件中关于构建多层次储备体系中指出：建立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以地下储气库和沿海液化天然气（LNG）接收站为主</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重点地区内陆集约规模化LNG储罐为辅</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管网互联互通为支撑</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的多层次储气系统。</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93.以下属于成品油的有（　）。</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A.乙醇汽油　  B.煤油　  C.柴油　  D.生物柴油</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ABCD</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《成品油市场管理办法》第四条指出：成品油是指汽油、煤油、柴油及其他符合国家产品质量标准、具有相同用途的乙醇汽油和生物柴油等替代燃料。</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94.根据《国家物资储备管理规定》，国家储备物资是指由中央政府储备和掌握的，国家安全和发展战略所需的（ ）。</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A.关键性矿产品          B.关键性原材料</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0"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C.成品油                D.具有特殊用途的其他物资</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ABCD</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国家物资储备管理规定》第三条指出：本规定所称国家储备物资，是指由中央政府储备和掌握的，国家安全和发展战略所需的关键性矿产品、原材料、成品油以及具有特殊用途的其他物资。国家另有规定的除外。</w:t>
      </w:r>
    </w:p>
    <w:p>
      <w:pPr>
        <w:pStyle w:val="2"/>
        <w:keepNext w:val="0"/>
        <w:keepLines w:val="0"/>
        <w:pageBreakBefore w:val="0"/>
        <w:widowControl w:val="0"/>
        <w:kinsoku/>
        <w:wordWrap/>
        <w:overflowPunct w:val="0"/>
        <w:topLinePunct w:val="0"/>
        <w:autoSpaceDE/>
        <w:autoSpaceDN/>
        <w:bidi w:val="0"/>
        <w:adjustRightInd/>
        <w:snapToGrid/>
        <w:spacing w:before="0" w:beforeLines="0" w:beforeAutospacing="0" w:after="0" w:afterLines="0" w:afterAutospacing="0" w:line="400" w:lineRule="exact"/>
        <w:ind w:firstLine="560" w:firstLineChars="200"/>
        <w:jc w:val="both"/>
        <w:textAlignment w:val="auto"/>
        <w:outlineLvl w:val="0"/>
        <w:rPr>
          <w:rFonts w:hint="eastAsia" w:ascii="黑体" w:hAnsi="黑体" w:eastAsia="黑体" w:cs="黑体"/>
          <w:b w:val="0"/>
          <w:bCs/>
          <w:color w:val="000000" w:themeColor="text1"/>
          <w:spacing w:val="0"/>
          <w:sz w:val="28"/>
          <w:szCs w:val="28"/>
          <w:highlight w:val="none"/>
          <w:lang w:val="en-US" w:eastAsia="zh-CN"/>
          <w14:textFill>
            <w14:solidFill>
              <w14:schemeClr w14:val="tx1"/>
            </w14:solidFill>
          </w14:textFill>
        </w:rPr>
      </w:pPr>
      <w:r>
        <w:rPr>
          <w:rFonts w:hint="eastAsia" w:ascii="黑体" w:hAnsi="黑体" w:eastAsia="黑体" w:cs="黑体"/>
          <w:b w:val="0"/>
          <w:bCs/>
          <w:color w:val="000000" w:themeColor="text1"/>
          <w:spacing w:val="0"/>
          <w:sz w:val="28"/>
          <w:szCs w:val="28"/>
          <w:highlight w:val="none"/>
          <w:lang w:val="en-US" w:eastAsia="zh-CN"/>
          <w14:textFill>
            <w14:solidFill>
              <w14:schemeClr w14:val="tx1"/>
            </w14:solidFill>
          </w14:textFill>
        </w:rPr>
        <w:t>三、判断题（共187题）</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.中共中央政治局5月13日召开会议，决定从2019年6月开始，在全党自</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下</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而</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上</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分两批开展“不忘初心、牢记使命”主题教育。</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中共中央政治局5月13日召开会议，决定从今年6月开始，在全党自上而下分两批开展“不忘初心、牢记使命”主题教育。</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.党在社会主义初级阶段的基本路线作为党的政治路线，是党和国家的生命线、人民的幸福线，必须坚决捍卫、坚定执行。</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《中共中央关于加强党的政治建设的意见》第二条指出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党在社会主义初级阶段的基本路线作为党的政治路线，是党和国家的生命线、人民的幸福线，必须坚决捍卫、坚定执行。</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3</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.党的基层组织是确保党的路线方针政策和决策部署贯彻落实的基础。</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加强基层组织建设</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党的基层组织是确保党的路线方针政策和决策部署贯彻落实的基础。</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.中国特色社会主义是改革开放以来党的全部理论和实践的主题，是党和人民历尽千辛万苦、付出巨大代价取得的根本成就。</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党的十九大报告指出：实现伟大梦想，必须推进伟大事业。中国特色社会主义是改革开放以来党的全部理论和实践的主题，是党和人民历尽千辛万苦、付出巨大代价取得的根本成就。</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5</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.政治属性是党组织的根本属性，政治功能是党组织的基本功能，要认真贯彻落实新时代党的组织路线，不断强化各级各类党组织的政治属性和政治功能。</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共中央关于加强党的政治建设的意见》第七条指出：增强党组织政治功能。党的力量来自组织。政治属性是党组织的根本属性，政治功能是党组织的基本功能，要认真贯彻落实新时代党的组织路线，不断强化各级各类党组织的政治属性和政治功能。</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6.党员领导干部不重视家风建设，对配偶、子女及其配偶失管失教，造成不良影响或者严重后果的，给予警告或者严重警告处分；情节严重的，给予开除党籍处分。</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中国共产党纪律处分条例》第一百三十六条规定：党员领导干部不重视家风建设，对配偶、子女及其配偶失管失教，造成不良影响或者严重后果的，给予警告或者严重警告处分；情节严重的，给予撤销党内职务处分。</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7</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.党支部的成立</w:t>
      </w: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要求有</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正式党员最少3人，最多</w:t>
      </w: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一般</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不超过</w:t>
      </w: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100</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人。</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shd w:val="clear" w:color="auto" w:fill="FFFFFF"/>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shd w:val="clear" w:color="auto" w:fill="FFFFFF"/>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shd w:val="clear" w:color="auto" w:fill="FFFFFF"/>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《中国共产党支部工作条例（试行）》第四条</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有正式党员3人以上的，应成立党支部，人员一般不超过50人。</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8</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.党支部党员大会一般每年召开2次。</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shd w:val="clear" w:color="auto" w:fill="FFFFFF"/>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shd w:val="clear" w:color="auto" w:fill="FFFFFF"/>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shd w:val="clear" w:color="auto" w:fill="FFFFFF"/>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《中国共产党支部工作条例（试行）》第十一条</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党支部党员大会一般每季度召开1次。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9.党的基层委员会、总支部委员会、支部委员会每届任期二年至三年。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正确答案：</w:t>
      </w:r>
      <w:r>
        <w:rPr>
          <w:rFonts w:hint="eastAsia" w:ascii="仿宋_GB2312" w:hAnsi="仿宋_GB2312" w:eastAsia="仿宋_GB2312" w:cs="仿宋_GB2312"/>
          <w:b w:val="0"/>
          <w:bCs w:val="0"/>
          <w:i w:val="0"/>
          <w:caps w:val="0"/>
          <w:color w:val="000000" w:themeColor="text1"/>
          <w:spacing w:val="0"/>
          <w:sz w:val="28"/>
          <w:szCs w:val="28"/>
          <w:highlight w:val="none"/>
          <w:shd w:val="clear" w:color="auto" w:fill="FFFFFF"/>
          <w:lang w:val="en-US" w:eastAsia="zh-CN"/>
          <w14:textFill>
            <w14:solidFill>
              <w14:schemeClr w14:val="tx1"/>
            </w14:solidFill>
          </w14:textFill>
        </w:rPr>
        <w:t>错误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【解析】</w:t>
      </w:r>
      <w:r>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t>《中国共产党章程》第三十一条规定：党的基层委员会、总支部委员会、支部委员会每届任期三年至五年。</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10.</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党的五种纪律处分为：警告、严重警告、撤销党内职务、留党察看、开除党籍。</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t>《中国共产党章程》</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第四十一条规定</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：对党员的纪律处分有五种：警告、严重警告、撤销党内职务、留党察看、开除党籍。</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11</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.开除党籍是党内的最高处分。</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shd w:val="clear" w:color="auto" w:fill="FFFFFF"/>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shd w:val="clear" w:color="auto" w:fill="FFFFFF"/>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shd w:val="clear" w:color="auto" w:fill="FFFFFF"/>
          <w:lang w:eastAsia="zh-CN"/>
          <w14:textFill>
            <w14:solidFill>
              <w14:schemeClr w14:val="tx1"/>
            </w14:solidFill>
          </w14:textFill>
        </w:rPr>
        <w:t>【解析】</w:t>
      </w:r>
      <w:r>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t>《中国共产党章程》</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第四十一条规定</w:t>
      </w:r>
      <w:r>
        <w:rPr>
          <w:rFonts w:hint="eastAsia" w:ascii="仿宋_GB2312" w:hAnsi="仿宋_GB2312" w:eastAsia="仿宋_GB2312" w:cs="仿宋_GB2312"/>
          <w:color w:val="000000" w:themeColor="text1"/>
          <w:spacing w:val="0"/>
          <w:sz w:val="28"/>
          <w:szCs w:val="28"/>
          <w:highlight w:val="none"/>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开除党籍是党内的最高处分。</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各级党组织在决定或批准开除党员党籍的时候，应当全面研究有关的材料和意见，采取十分慎重的态度。</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12</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.记大过是对党员的纪律处分。</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shd w:val="clear" w:color="auto" w:fill="FFFFFF"/>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shd w:val="clear" w:color="auto" w:fill="FFFFFF"/>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shd w:val="clear" w:color="auto" w:fill="FFFFFF"/>
          <w:lang w:eastAsia="zh-CN"/>
          <w14:textFill>
            <w14:solidFill>
              <w14:schemeClr w14:val="tx1"/>
            </w14:solidFill>
          </w14:textFill>
        </w:rPr>
        <w:t>【解析】</w:t>
      </w:r>
      <w:r>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t>《中国共产党章程》</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第四十一条规定</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对党员的纪律处分有五种：警告、严重警告、撤销党内职务、留党察看、开除党籍。</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1</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3</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.中国特色社会主义进入了新时代，我国社会主要矛盾已经转化为人民日益增长的美好生活需要和不平衡不充分的发展之间的矛盾。</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中国特色社会主义进入了新时代，我国社会主要矛盾已经转化为人民日益增长的美好生活需要和不平衡不充分的发展之间的矛盾。</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.党的基层组织是党在社会基层组织中的战斗堡垒，是党的全部工作和战斗力的基础。</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《中国共产党章程》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第三十二条指出：党的基层住宅是党在社会基层组织中的战斗堡垒，是党的全部工作和战斗力的基础。</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15</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.民主集中制是民主基础上的集中和集中指导下的民主相结合。</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《中国共产党章程》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总纲指出：民主集中制是民主基础上的集中和集中指导下的民主相结合。它既是党的根本组织原则，也是群众路线在党的生活中的运用。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16</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.“一带一路”建设的核心内容是促进基础设施建设和互联互通，对接各国政策和发展战略，深化务实合作，促进协调联动发展，实现共同繁荣。</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“一带一路”建设是我国在2013年提出的倡议。它的核心内容是促进基础设施建设和互联互通，对接各国政策和发展战略，深化务实合作，促进协调联动发展，实现共同繁荣。</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17</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.“一带一路”的启动原则是共商、</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共建、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共享。</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“一带一路”的启动原则是共商、共建、共享。</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shd w:val="clear" w:color="auto" w:fill="FFFFFF"/>
          <w:lang w:val="en-US" w:eastAsia="zh-CN"/>
          <w14:textFill>
            <w14:solidFill>
              <w14:schemeClr w14:val="tx1"/>
            </w14:solidFill>
          </w14:textFill>
        </w:rPr>
        <w:t>18</w:t>
      </w:r>
      <w:r>
        <w:rPr>
          <w:rFonts w:hint="eastAsia" w:ascii="仿宋_GB2312" w:hAnsi="仿宋_GB2312" w:eastAsia="仿宋_GB2312" w:cs="仿宋_GB2312"/>
          <w:b/>
          <w:color w:val="000000" w:themeColor="text1"/>
          <w:spacing w:val="0"/>
          <w:sz w:val="28"/>
          <w:szCs w:val="28"/>
          <w:highlight w:val="none"/>
          <w:shd w:val="clear" w:color="auto" w:fill="FFFFFF"/>
          <w14:textFill>
            <w14:solidFill>
              <w14:schemeClr w14:val="tx1"/>
            </w14:solidFill>
          </w14:textFill>
        </w:rPr>
        <w:t>.</w:t>
      </w:r>
      <w:r>
        <w:rPr>
          <w:rFonts w:hint="eastAsia" w:ascii="仿宋_GB2312" w:hAnsi="仿宋_GB2312" w:eastAsia="仿宋_GB2312" w:cs="仿宋_GB2312"/>
          <w:b/>
          <w:color w:val="000000" w:themeColor="text1"/>
          <w:spacing w:val="0"/>
          <w:sz w:val="28"/>
          <w:szCs w:val="28"/>
          <w:highlight w:val="none"/>
          <w:shd w:val="clear" w:color="auto" w:fill="FFFFFF"/>
          <w:lang w:eastAsia="zh-CN"/>
          <w14:textFill>
            <w14:solidFill>
              <w14:schemeClr w14:val="tx1"/>
            </w14:solidFill>
          </w14:textFill>
        </w:rPr>
        <w:t>党的</w:t>
      </w:r>
      <w:r>
        <w:rPr>
          <w:rFonts w:hint="eastAsia" w:ascii="仿宋_GB2312" w:hAnsi="仿宋_GB2312" w:eastAsia="仿宋_GB2312" w:cs="仿宋_GB2312"/>
          <w:b/>
          <w:color w:val="000000" w:themeColor="text1"/>
          <w:spacing w:val="0"/>
          <w:sz w:val="28"/>
          <w:szCs w:val="28"/>
          <w:highlight w:val="none"/>
          <w:shd w:val="clear" w:color="auto" w:fill="FFFFFF"/>
          <w14:textFill>
            <w14:solidFill>
              <w14:schemeClr w14:val="tx1"/>
            </w14:solidFill>
          </w14:textFill>
        </w:rPr>
        <w:t>十九大的主题是：不忘初心，牢记使命，高举中国特色社会主义伟大旗帜，决胜全面建成小康社会，夺取新时代中国特色社会主义伟大胜利，为实现中华民族伟大复兴的中国梦不懈奋斗。</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t>党的</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十九大报告指出：不忘初心，牢记使命，高举中国特色社会主义伟大旗帜，决胜全面建成小康社会，夺取新时代中国特色社会主义伟大胜利，为实现中华民族伟大复兴的中国梦不懈奋斗。</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19.</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“四个全面”战略布局是：全面建成小康社会、全面深化改革、全面依法治国、全面从严治党。</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《中国共产党章程》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总纲指出：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必须按照中国特色社会主义事业“五位一体”总体布局和“四个全面”战略布局，统筹推进经济建设、政治建设、文化建设、社会建设、生态文明建设，协调推进全面建成小康社会、全面深化改革、全面依法治国、全面从严治党。</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20</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.党的十九大报告指出</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我国仍处于并将长期处于社会主义初级阶段的基本国情没有变，我国是世界最大发展中国家的国际地位没有变。</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我国仍处于并将长期处于社会主义初级阶段的基本国情没有变，我国是世界最大发展中国家的国际地位没有变。</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21</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.随着我国社会主要矛盾的变化，我国处于社会主义初级阶段的国情也发生了变化</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十九大报告指出：必须认识到，我国社会主要矛盾的变化，没有改变我们对我国社会主义所处历史阶段的判断，我国仍处于并将长期处于社会主义初级阶段的基本国情没有变，我国是世界最大发展中国家的国际地位没有变。</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22</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.依法治国，首先是依宪治国</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，坚持依法执政首先要依宪执政</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《中国共产党第十八届四中全会公报》指出：坚持依法治国首先要坚持依宪治国，坚持依法执政首先要依宪执政</w:t>
      </w:r>
      <w:r>
        <w:rPr>
          <w:rFonts w:hint="eastAsia" w:ascii="仿宋_GB2312" w:hAnsi="仿宋_GB2312" w:eastAsia="仿宋_GB2312" w:cs="仿宋_GB2312"/>
          <w:b w:val="0"/>
          <w:bCs/>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23</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.中国特色社会主义进入新时代，我国社会主要矛盾是人民日益增长的物质文化需要同落后的社会生产之间的矛盾。</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党的十九大报告指出：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中国特色社会主义进入新时代，我国社会主要矛盾已经转化为人民日益增长的美好生活需要和不平衡不充分的发展之间的矛盾。</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24</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党的十九大报告提出，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确保到二〇二〇年我国现行标准下农村贫困人口实现脱贫，贫困县全部摘帽，解决区域性整体贫困，做到脱真贫、真脱贫。</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十九大报告</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25.</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从现在到二〇二〇年，是全面建成小康社会关键期。</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十九大报告</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从现在到二〇二〇年，是全面建成小康社会决胜期。</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26</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.新发展理念是指：创新、协调、绿色、开放、共享</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的发展理念</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十九大报告</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z w:val="28"/>
          <w:szCs w:val="28"/>
          <w14:textFill>
            <w14:solidFill>
              <w14:schemeClr w14:val="tx1"/>
            </w14:solidFill>
          </w14:textFill>
        </w:rPr>
        <w:t>坚持新发展理念。</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发展是解决我国一切问题的基础和关键，发展必须是科学发展，必须坚定不移贯彻创新、协调、绿色、开放、共享的发展理念。</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27</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.习近平总书记强调，凡属重大改革都要于法有据。在整个改革过程中，都要高度重视运用法治思维和法治方式，发挥法治的引领和推动作用，加强对相关立法工作的协调，确保在法治轨道上推进改革。</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2014年2月28日，</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习近平总书记</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在中央全面深化改革领导小组第二次会议上</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强调</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凡属重大改革都要于法有据。在整个改革过程中，都要高度重视运用法治思维和法治方式，发挥法治的引领和推动作用，加强对相关立法工作的协调，确保在法治轨道上推进改革。</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28</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国家粮食和物资储备局研究提出国家战略物资储备规划、国家储备品种目录的建议。根据国家储备总体发展规划和品种目录，组织实施国家战略和应急储备物资的收储、轮换和日常管理，落实有关动用计划和指令。</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t>《国家粮食和物资储备局职能配置、内设机构和人员编制规定》第三条关于国家粮食和物资储备局的主要职责第二项为：研究提出国家战略物资储备规划、国家储备品种目录的建议。根据国家储备总体发展规划和品种目录，组织实施国家战略和应急储备物资的收储、轮换和日常管理，落实有关动用计划和指令。</w:t>
      </w:r>
    </w:p>
    <w:p>
      <w:pPr>
        <w:pStyle w:val="11"/>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29.党员一人犯有两种以上（含两种）应当受到党纪处分的违纪行为，可按数种违纪行为中应当受到的最高处分给予处分。</w:t>
      </w:r>
    </w:p>
    <w:p>
      <w:pPr>
        <w:pStyle w:val="11"/>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错误</w:t>
      </w:r>
    </w:p>
    <w:p>
      <w:pPr>
        <w:pStyle w:val="11"/>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中国共产党纪律处分条例》二十三条规定：一人有本条例规定的两种以上（含两种）应当受到党纪处分的违纪行为，应当合并处理，按其数种违纪行为中应当受到的最高处分加重一档给予处分；其中一种违纪行为应当受到开除党纪处分的，应当给予开除党籍处分。</w:t>
      </w:r>
    </w:p>
    <w:p>
      <w:pPr>
        <w:pStyle w:val="11"/>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30</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.十九大报告提出</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制定国家监察法</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依法赋予监察委员会职责权限和调查手段</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用留置取代“两规”措施。</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党的十九</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大</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报告指出：制定国家监察法</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依法赋予监察委员会职责权限和调查手段</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用留置取代“两规”措施。</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31.</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人民当家作主是社会主义民主政治的本质特征。</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党的十九</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大</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报告指出：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党的领导是人民当家作主和依法治国的根本保证，人民当家作主是社会主义民主政治的本质特征，依法治国是党领导人民治理国家的基本方式，三者统一于我国社会主义民主政治伟大实践。</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32.</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增强党自我净化能力，根本靠强化党的自我监督和舆论监督。</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党的十九</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大</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报告指出：增强党自我净化能力，根本靠强化党的自我监督和群众监督。</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33.</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建设经济强国是中华民族伟大复兴的基础工程。</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报告指出：建设教育强国是中华民族伟大复兴的基础工程</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，必须把教育事业放在优先位置，深化教育改革，加快教育现代化，办好人民满意的教育</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34.</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实现“两个一百年”奋斗目标、实现中华民族伟大复兴的中国梦，不断提高人民生活水平，必须坚定不移把创新作为党执政兴国的第一要务。</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报告指出：实现“两个一百年”奋斗目标、实现中华民族伟大复兴的中国梦，不断提高人民生活水平，必须坚定不移把发展作为党执政兴国的第一要务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，坚持解放和发展社会生产力，坚持社会主义市场经济改革方向，推动经济持续健康发展</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35.全面从严治党是中国特色社会主义的本质要求和重要保障。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正确答案：</w:t>
      </w:r>
      <w:r>
        <w:rPr>
          <w:rFonts w:hint="eastAsia" w:ascii="仿宋_GB2312" w:hAnsi="仿宋_GB2312" w:eastAsia="仿宋_GB2312" w:cs="仿宋_GB2312"/>
          <w:b w:val="0"/>
          <w:bCs w:val="0"/>
          <w:i w:val="0"/>
          <w:caps w:val="0"/>
          <w:color w:val="000000" w:themeColor="text1"/>
          <w:spacing w:val="0"/>
          <w:sz w:val="28"/>
          <w:szCs w:val="28"/>
          <w:highlight w:val="none"/>
          <w:shd w:val="clear" w:color="auto" w:fill="FFFFFF"/>
          <w:lang w:val="en-US" w:eastAsia="zh-CN"/>
          <w14:textFill>
            <w14:solidFill>
              <w14:schemeClr w14:val="tx1"/>
            </w14:solidFill>
          </w14:textFill>
        </w:rPr>
        <w:t>错误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报告指出：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全面</w:t>
      </w:r>
      <w:r>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t>依法治国是中国特色社会主义的本质要求和重要保障。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36.坚定不移全面从严治党，不断提高党的执政能力和领导水平，要把党的思想建设摆在首位。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正确答案：</w:t>
      </w:r>
      <w:r>
        <w:rPr>
          <w:rFonts w:hint="eastAsia" w:ascii="仿宋_GB2312" w:hAnsi="仿宋_GB2312" w:eastAsia="仿宋_GB2312" w:cs="仿宋_GB2312"/>
          <w:b w:val="0"/>
          <w:bCs w:val="0"/>
          <w:i w:val="0"/>
          <w:caps w:val="0"/>
          <w:color w:val="000000" w:themeColor="text1"/>
          <w:spacing w:val="0"/>
          <w:sz w:val="28"/>
          <w:szCs w:val="28"/>
          <w:highlight w:val="none"/>
          <w:shd w:val="clear" w:color="auto" w:fill="FFFFFF"/>
          <w:lang w:val="en-US" w:eastAsia="zh-CN"/>
          <w14:textFill>
            <w14:solidFill>
              <w14:schemeClr w14:val="tx1"/>
            </w14:solidFill>
          </w14:textFill>
        </w:rPr>
        <w:t>错误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报告指出：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必须以党章为根本遵循，把党的政治建设摆在首位，思想建设和制度治党同向发力，统筹推进党的各项建设。</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37.保证全党服从中央，坚持党中央权威和集中统一领导，是党的政治建设的首要任务。</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正确答案：</w:t>
      </w:r>
      <w:r>
        <w:rPr>
          <w:rFonts w:hint="eastAsia" w:ascii="仿宋_GB2312" w:hAnsi="仿宋_GB2312" w:eastAsia="仿宋_GB2312" w:cs="仿宋_GB2312"/>
          <w:b w:val="0"/>
          <w:bCs w:val="0"/>
          <w:i w:val="0"/>
          <w:caps w:val="0"/>
          <w:color w:val="000000" w:themeColor="text1"/>
          <w:spacing w:val="0"/>
          <w:sz w:val="28"/>
          <w:szCs w:val="28"/>
          <w:highlight w:val="none"/>
          <w:shd w:val="clear" w:color="auto" w:fill="FFFFFF"/>
          <w:lang w:val="en-US" w:eastAsia="zh-CN"/>
          <w14:textFill>
            <w14:solidFill>
              <w14:schemeClr w14:val="tx1"/>
            </w14:solidFill>
          </w14:textFill>
        </w:rPr>
        <w:t>正确</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报告指出：</w:t>
      </w:r>
      <w:r>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t>保证全党服从中央，坚持党中央权威和集中统一领导，是党的政治建设的首要任务。</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38.</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实现中国梦必须走中国道路，实现中国梦必须弘扬中国精神，实现中国梦必须凝聚中国力量。</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2013年3月17日，在十二届全国人大一次会议闭幕会上，习近平总书记指出：实现中国梦必须走中国道路，必须弘扬中国精神，必须凝聚中国力量。</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39.牢固树立新发展理念，坚持安全发展，坚守“发展决不能以牺牲环境为代价”这条不可逾越的红线。</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kern w:val="2"/>
          <w:sz w:val="28"/>
          <w:szCs w:val="28"/>
          <w:highlight w:val="none"/>
          <w:lang w:val="en-US" w:eastAsia="zh-CN" w:bidi="ar-SA"/>
          <w14:textFill>
            <w14:solidFill>
              <w14:schemeClr w14:val="tx1"/>
            </w14:solidFill>
          </w14:textFill>
        </w:rPr>
        <w:t>【解析】</w:t>
      </w:r>
      <w:r>
        <w:rPr>
          <w:rFonts w:hint="eastAsia" w:ascii="仿宋_GB2312" w:hAnsi="仿宋_GB2312" w:eastAsia="仿宋_GB2312" w:cs="仿宋_GB2312"/>
          <w:b w:val="0"/>
          <w:color w:val="000000" w:themeColor="text1"/>
          <w:spacing w:val="0"/>
          <w:kern w:val="2"/>
          <w:sz w:val="28"/>
          <w:szCs w:val="28"/>
          <w:highlight w:val="none"/>
          <w:lang w:val="en-US" w:eastAsia="zh-CN" w:bidi="ar-SA"/>
          <w14:textFill>
            <w14:solidFill>
              <w14:schemeClr w14:val="tx1"/>
            </w14:solidFill>
          </w14:textFill>
        </w:rPr>
        <w:t>《中共中央国务院关于推进安全生产领域改革发展的意见》明确提出：牢固树立新</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发展理念，坚持安全发展，坚守</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发展决不能以牺牲安全为代价</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这条不可逾越的红线。</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40.国有经济是国民经济中的主导力量。国家保障国有经济的巩固和发展。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《中华人民共和国宪法》第七条指出：</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国有经济，即社会主义全民所有制经济，是国民经济中的主导力量。国家保障国有经济的巩固和发展。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41.党政机关国内发生的公务差旅费、公务接待费、公务用车购置及运行费、会议费、培训费等经费支出，除按规定实行财政直接支付或者银行转账外，还可使用现金或公务卡结算。</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《党政机关厉行节约反对浪费条例》第十一条规定：健全公务卡强制结算目录，</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党政机关国内发生的公务差旅费、公务接待费、公务用车购置及运行费、会议费、培训费等经费支出，除按规定实行财政直接支付或者银行转账外，应当使用公务卡结算。</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42.工作人员外出参加会议、培训，举办单位统一安排食宿的，会议、培训期间的食宿费和市内交通费由会议、培训举办单位按规定统一开支；往返会议、培训地点的差旅费由所在单位按照规定报销。</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中央和国家机关差旅费管理办法》第三十条规定：工作人员外出参加会议、培训，举办单位统一安排食宿的，会议、培训期间的食宿费和市内交通费由会议、培训举办单位按规定统一开支；往返会议、培训地点的差旅费由所在单位按照规定报销。</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43.使用危险物品的车间、仓库可与员工宿舍在同一座建筑物内，但必须与员工宿舍保持安全距离。</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《安全生产法》第三十九条规定：生产、经营、储存、使用危险物品的车间、商店、仓库不得与员工宿舍在同一座建筑物内，并应当与员工宿舍保持安全距离。</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44</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国家</w:t>
      </w:r>
      <w:r>
        <w:rPr>
          <w:rFonts w:hint="eastAsia" w:ascii="仿宋_GB2312" w:eastAsia="仿宋_GB2312"/>
          <w:b/>
          <w:bCs/>
          <w:color w:val="000000" w:themeColor="text1"/>
          <w:spacing w:val="0"/>
          <w:sz w:val="28"/>
          <w:szCs w:val="28"/>
          <w14:textFill>
            <w14:solidFill>
              <w14:schemeClr w14:val="tx1"/>
            </w14:solidFill>
          </w14:textFill>
        </w:rPr>
        <w:t>标准</w:t>
      </w:r>
      <w:r>
        <w:rPr>
          <w:rFonts w:hint="eastAsia" w:ascii="仿宋_GB2312" w:eastAsia="仿宋_GB2312"/>
          <w:b/>
          <w:bCs/>
          <w:color w:val="000000" w:themeColor="text1"/>
          <w:spacing w:val="0"/>
          <w:sz w:val="28"/>
          <w:szCs w:val="28"/>
          <w:lang w:eastAsia="zh-CN"/>
          <w14:textFill>
            <w14:solidFill>
              <w14:schemeClr w14:val="tx1"/>
            </w14:solidFill>
          </w14:textFill>
        </w:rPr>
        <w:t>都</w:t>
      </w:r>
      <w:r>
        <w:rPr>
          <w:rFonts w:hint="eastAsia" w:ascii="仿宋_GB2312" w:eastAsia="仿宋_GB2312"/>
          <w:b/>
          <w:bCs/>
          <w:color w:val="000000" w:themeColor="text1"/>
          <w:spacing w:val="0"/>
          <w:sz w:val="28"/>
          <w:szCs w:val="28"/>
          <w14:textFill>
            <w14:solidFill>
              <w14:schemeClr w14:val="tx1"/>
            </w14:solidFill>
          </w14:textFill>
        </w:rPr>
        <w:t>是强制性标准</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hint="eastAsia" w:ascii="仿宋_GB2312" w:eastAsia="仿宋_GB2312"/>
          <w:b/>
          <w:bCs/>
          <w:color w:val="000000" w:themeColor="text1"/>
          <w:spacing w:val="0"/>
          <w:sz w:val="28"/>
          <w:szCs w:val="28"/>
          <w:highlight w:val="none"/>
          <w14:textFill>
            <w14:solidFill>
              <w14:schemeClr w14:val="tx1"/>
            </w14:solidFill>
          </w14:textFill>
        </w:rPr>
        <w:t>必须强制执行</w:t>
      </w:r>
      <w:r>
        <w:rPr>
          <w:rFonts w:hint="eastAsia" w:ascii="仿宋_GB2312" w:eastAsia="仿宋_GB2312"/>
          <w:b/>
          <w:bCs/>
          <w:color w:val="000000" w:themeColor="text1"/>
          <w:spacing w:val="0"/>
          <w:sz w:val="28"/>
          <w:szCs w:val="28"/>
          <w14:textFill>
            <w14:solidFill>
              <w14:schemeClr w14:val="tx1"/>
            </w14:solidFill>
          </w14:textFill>
        </w:rPr>
        <w:t>。</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《中华人民共和国标准化法》第二条规定：国家标准分为强制性标准、推荐性标准，行业标准、地方标准是推荐性标准。强制性标准必须执行。国家鼓励采用推荐性标准。</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highlight w:val="none"/>
          <w14:textFill>
            <w14:solidFill>
              <w14:schemeClr w14:val="tx1"/>
            </w14:solidFill>
          </w14:textFill>
        </w:rPr>
      </w:pPr>
      <w:r>
        <w:rPr>
          <w:rFonts w:hint="eastAsia" w:ascii="仿宋_GB2312" w:eastAsia="仿宋_GB2312"/>
          <w:b/>
          <w:bCs/>
          <w:color w:val="000000" w:themeColor="text1"/>
          <w:spacing w:val="0"/>
          <w:sz w:val="28"/>
          <w:szCs w:val="28"/>
          <w:highlight w:val="none"/>
          <w:lang w:val="en-US" w:eastAsia="zh-CN"/>
          <w14:textFill>
            <w14:solidFill>
              <w14:schemeClr w14:val="tx1"/>
            </w14:solidFill>
          </w14:textFill>
        </w:rPr>
        <w:t>45</w:t>
      </w:r>
      <w:r>
        <w:rPr>
          <w:rFonts w:hint="eastAsia" w:ascii="仿宋_GB2312" w:eastAsia="仿宋_GB2312"/>
          <w:b/>
          <w:bCs/>
          <w:color w:val="000000" w:themeColor="text1"/>
          <w:spacing w:val="0"/>
          <w:sz w:val="28"/>
          <w:szCs w:val="28"/>
          <w:highlight w:val="none"/>
          <w14:textFill>
            <w14:solidFill>
              <w14:schemeClr w14:val="tx1"/>
            </w14:solidFill>
          </w14:textFill>
        </w:rPr>
        <w:t>.</w:t>
      </w:r>
      <w:r>
        <w:rPr>
          <w:rFonts w:hint="eastAsia" w:ascii="仿宋_GB2312" w:eastAsia="仿宋_GB2312"/>
          <w:b/>
          <w:bCs/>
          <w:color w:val="000000" w:themeColor="text1"/>
          <w:spacing w:val="0"/>
          <w:sz w:val="28"/>
          <w:szCs w:val="28"/>
          <w:highlight w:val="none"/>
          <w:lang w:eastAsia="zh-CN"/>
          <w14:textFill>
            <w14:solidFill>
              <w14:schemeClr w14:val="tx1"/>
            </w14:solidFill>
          </w14:textFill>
        </w:rPr>
        <w:t>党员挑拨民族关系制造事端或者参加民族分裂活动的，一律给予开除党籍处分</w:t>
      </w:r>
      <w:r>
        <w:rPr>
          <w:rFonts w:hint="eastAsia" w:ascii="仿宋_GB2312" w:eastAsia="仿宋_GB2312"/>
          <w:b/>
          <w:bCs/>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w:t>
      </w:r>
      <w:r>
        <w:rPr>
          <w:rFonts w:hint="eastAsia" w:ascii="仿宋_GB2312" w:eastAsia="仿宋_GB2312"/>
          <w:color w:val="000000" w:themeColor="text1"/>
          <w:spacing w:val="0"/>
          <w:sz w:val="28"/>
          <w:szCs w:val="28"/>
          <w:lang w:eastAsia="zh-CN"/>
          <w14:textFill>
            <w14:solidFill>
              <w14:schemeClr w14:val="tx1"/>
            </w14:solidFill>
          </w14:textFill>
        </w:rPr>
        <w:t>中国共产党纪律处分条例</w:t>
      </w:r>
      <w:r>
        <w:rPr>
          <w:rFonts w:hint="eastAsia" w:ascii="仿宋_GB2312" w:eastAsia="仿宋_GB2312"/>
          <w:color w:val="000000" w:themeColor="text1"/>
          <w:spacing w:val="0"/>
          <w:sz w:val="28"/>
          <w:szCs w:val="28"/>
          <w14:textFill>
            <w14:solidFill>
              <w14:schemeClr w14:val="tx1"/>
            </w14:solidFill>
          </w14:textFill>
        </w:rPr>
        <w:t>》第</w:t>
      </w:r>
      <w:r>
        <w:rPr>
          <w:rFonts w:hint="eastAsia" w:ascii="仿宋_GB2312" w:eastAsia="仿宋_GB2312"/>
          <w:color w:val="000000" w:themeColor="text1"/>
          <w:spacing w:val="0"/>
          <w:sz w:val="28"/>
          <w:szCs w:val="28"/>
          <w:lang w:eastAsia="zh-CN"/>
          <w14:textFill>
            <w14:solidFill>
              <w14:schemeClr w14:val="tx1"/>
            </w14:solidFill>
          </w14:textFill>
        </w:rPr>
        <w:t>六十</w:t>
      </w:r>
      <w:r>
        <w:rPr>
          <w:rFonts w:hint="eastAsia" w:ascii="仿宋_GB2312" w:eastAsia="仿宋_GB2312"/>
          <w:color w:val="000000" w:themeColor="text1"/>
          <w:spacing w:val="0"/>
          <w:sz w:val="28"/>
          <w:szCs w:val="28"/>
          <w14:textFill>
            <w14:solidFill>
              <w14:schemeClr w14:val="tx1"/>
            </w14:solidFill>
          </w14:textFill>
        </w:rPr>
        <w:t>条规定：</w:t>
      </w:r>
      <w:r>
        <w:rPr>
          <w:rFonts w:hint="eastAsia" w:ascii="仿宋_GB2312" w:eastAsia="仿宋_GB2312"/>
          <w:color w:val="000000" w:themeColor="text1"/>
          <w:spacing w:val="0"/>
          <w:sz w:val="28"/>
          <w:szCs w:val="28"/>
          <w:lang w:eastAsia="zh-CN"/>
          <w14:textFill>
            <w14:solidFill>
              <w14:schemeClr w14:val="tx1"/>
            </w14:solidFill>
          </w14:textFill>
        </w:rPr>
        <w:t>从事、参与挑拨民族关系制造事端或者参加民族分裂活动的，对策划者、组织者和骨干分子，给予开除党籍处分</w:t>
      </w:r>
      <w:r>
        <w:rPr>
          <w:rFonts w:hint="eastAsia" w:ascii="仿宋_GB2312" w:eastAsia="仿宋_GB2312"/>
          <w:color w:val="000000" w:themeColor="text1"/>
          <w:spacing w:val="0"/>
          <w:sz w:val="28"/>
          <w:szCs w:val="28"/>
          <w14:textFill>
            <w14:solidFill>
              <w14:schemeClr w14:val="tx1"/>
            </w14:solidFill>
          </w14:textFill>
        </w:rPr>
        <w:t>。</w:t>
      </w:r>
      <w:r>
        <w:rPr>
          <w:rFonts w:hint="eastAsia" w:ascii="仿宋_GB2312" w:eastAsia="仿宋_GB2312"/>
          <w:color w:val="000000" w:themeColor="text1"/>
          <w:spacing w:val="0"/>
          <w:sz w:val="28"/>
          <w:szCs w:val="28"/>
          <w:lang w:eastAsia="zh-CN"/>
          <w14:textFill>
            <w14:solidFill>
              <w14:schemeClr w14:val="tx1"/>
            </w14:solidFill>
          </w14:textFill>
        </w:rPr>
        <w:t>对其他参加人员，情节较轻的，给予警告或者严重警告处分；情节较重的，给予撤销党内职务或者留党察看处分；情节严重的，给予开除党籍处分。对于不明真相被裹挟参加，经批评教育后确有悔改表现的，可以免予处分或不予处分。</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46.干部工作要坚持严管和厚爱结合、激励和约束并重。</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val="en-US" w:eastAsia="zh-CN"/>
          <w14:textFill>
            <w14:solidFill>
              <w14:schemeClr w14:val="tx1"/>
            </w14:solidFill>
          </w14:textFill>
        </w:rPr>
        <w:t>正确</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【解析】</w:t>
      </w:r>
      <w:r>
        <w:rPr>
          <w:rFonts w:hint="eastAsia" w:ascii="仿宋_GB2312" w:eastAsia="仿宋_GB2312"/>
          <w:b w:val="0"/>
          <w:bCs w:val="0"/>
          <w:color w:val="000000" w:themeColor="text1"/>
          <w:spacing w:val="0"/>
          <w:sz w:val="28"/>
          <w:szCs w:val="28"/>
          <w:lang w:val="en-US" w:eastAsia="zh-CN"/>
          <w14:textFill>
            <w14:solidFill>
              <w14:schemeClr w14:val="tx1"/>
            </w14:solidFill>
          </w14:textFill>
        </w:rPr>
        <w:t>党的十九大报告指出：</w:t>
      </w:r>
      <w:r>
        <w:rPr>
          <w:rFonts w:hint="eastAsia" w:ascii="仿宋_GB2312" w:eastAsia="仿宋_GB2312"/>
          <w:color w:val="000000" w:themeColor="text1"/>
          <w:spacing w:val="0"/>
          <w:sz w:val="28"/>
          <w:szCs w:val="28"/>
          <w:lang w:val="en-US" w:eastAsia="zh-CN"/>
          <w14:textFill>
            <w14:solidFill>
              <w14:schemeClr w14:val="tx1"/>
            </w14:solidFill>
          </w14:textFill>
        </w:rPr>
        <w:t>要建设高素质专业化干部队伍，坚持严管和厚爱结合、激励和约束并重，完善干部考核评价机制，建立激励机制和容错纠错机制。</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47.好干部标准包括：信念坚定、为民服务、勤政务实、敢于担当、清正廉洁。</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val="en-US" w:eastAsia="zh-CN"/>
          <w14:textFill>
            <w14:solidFill>
              <w14:schemeClr w14:val="tx1"/>
            </w14:solidFill>
          </w14:textFill>
        </w:rPr>
        <w:t>正确</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【解析】</w:t>
      </w:r>
      <w:r>
        <w:rPr>
          <w:rFonts w:hint="eastAsia" w:ascii="仿宋_GB2312" w:eastAsia="仿宋_GB2312"/>
          <w:color w:val="000000" w:themeColor="text1"/>
          <w:spacing w:val="0"/>
          <w:sz w:val="28"/>
          <w:szCs w:val="28"/>
          <w:lang w:val="en-US" w:eastAsia="zh-CN"/>
          <w14:textFill>
            <w14:solidFill>
              <w14:schemeClr w14:val="tx1"/>
            </w14:solidFill>
          </w14:textFill>
        </w:rPr>
        <w:t>2013年6月，习近平总书记在全国组织工作会议上提出了“信念坚定、为民服务、勤政务实、敢于担当、清正廉洁”的好干部标准。</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48.为减少发文，在向上级机关呈送的报告中，可附带请示问题。</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val="en-US" w:eastAsia="zh-CN"/>
          <w14:textFill>
            <w14:solidFill>
              <w14:schemeClr w14:val="tx1"/>
            </w14:solidFill>
          </w14:textFill>
        </w:rPr>
        <w:t>错误</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解析:</w:t>
      </w:r>
      <w:r>
        <w:rPr>
          <w:rFonts w:hint="eastAsia" w:ascii="仿宋_GB2312" w:eastAsia="仿宋_GB2312"/>
          <w:color w:val="000000" w:themeColor="text1"/>
          <w:spacing w:val="0"/>
          <w:sz w:val="28"/>
          <w:szCs w:val="28"/>
          <w:highlight w:val="none"/>
          <w:lang w:val="en-US" w:eastAsia="zh-CN"/>
          <w14:textFill>
            <w14:solidFill>
              <w14:schemeClr w14:val="tx1"/>
            </w14:solidFill>
          </w14:textFill>
        </w:rPr>
        <w:t>《党政机关公文处理工作条例》第十五条规定：请示应当一文一事。不得在报告等非请示性公文中夹带请示事项。</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49.中国共产党的入党誓词是：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val="en-US" w:eastAsia="zh-CN"/>
          <w14:textFill>
            <w14:solidFill>
              <w14:schemeClr w14:val="tx1"/>
            </w14:solidFill>
          </w14:textFill>
        </w:rPr>
        <w:t>正确</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【解析】</w:t>
      </w:r>
      <w:r>
        <w:rPr>
          <w:rFonts w:hint="eastAsia" w:ascii="仿宋_GB2312" w:eastAsia="仿宋_GB2312"/>
          <w:color w:val="000000" w:themeColor="text1"/>
          <w:spacing w:val="0"/>
          <w:sz w:val="28"/>
          <w:szCs w:val="28"/>
          <w:lang w:val="en-US" w:eastAsia="zh-CN"/>
          <w14:textFill>
            <w14:solidFill>
              <w14:schemeClr w14:val="tx1"/>
            </w14:solidFill>
          </w14:textFill>
        </w:rPr>
        <w:t>《中国共产党章程》第六条规定：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50</w:t>
      </w:r>
      <w:r>
        <w:rPr>
          <w:rFonts w:hint="eastAsia" w:ascii="仿宋_GB2312" w:eastAsia="仿宋_GB2312"/>
          <w:b/>
          <w:bCs/>
          <w:color w:val="000000" w:themeColor="text1"/>
          <w:spacing w:val="0"/>
          <w:sz w:val="28"/>
          <w:szCs w:val="28"/>
          <w14:textFill>
            <w14:solidFill>
              <w14:schemeClr w14:val="tx1"/>
            </w14:solidFill>
          </w14:textFill>
        </w:rPr>
        <w:t>.根据《中国共产党章程》规定，党员的党龄，从</w:t>
      </w:r>
      <w:r>
        <w:rPr>
          <w:rFonts w:hint="eastAsia" w:ascii="仿宋_GB2312" w:eastAsia="仿宋_GB2312"/>
          <w:b/>
          <w:bCs/>
          <w:color w:val="000000" w:themeColor="text1"/>
          <w:spacing w:val="0"/>
          <w:sz w:val="28"/>
          <w:szCs w:val="28"/>
          <w:lang w:eastAsia="zh-CN"/>
          <w14:textFill>
            <w14:solidFill>
              <w14:schemeClr w14:val="tx1"/>
            </w14:solidFill>
          </w14:textFill>
        </w:rPr>
        <w:t>成</w:t>
      </w:r>
      <w:r>
        <w:rPr>
          <w:rFonts w:hint="eastAsia" w:ascii="仿宋_GB2312" w:eastAsia="仿宋_GB2312"/>
          <w:b/>
          <w:bCs/>
          <w:color w:val="000000" w:themeColor="text1"/>
          <w:spacing w:val="0"/>
          <w:sz w:val="28"/>
          <w:szCs w:val="28"/>
          <w14:textFill>
            <w14:solidFill>
              <w14:schemeClr w14:val="tx1"/>
            </w14:solidFill>
          </w14:textFill>
        </w:rPr>
        <w:t>为预备党员之日算起。</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错误</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ascii="仿宋_GB2312" w:eastAsia="仿宋_GB2312"/>
          <w:color w:val="000000" w:themeColor="text1"/>
          <w:spacing w:val="0"/>
          <w:sz w:val="28"/>
          <w:szCs w:val="28"/>
          <w14:textFill>
            <w14:solidFill>
              <w14:schemeClr w14:val="tx1"/>
            </w14:solidFill>
          </w14:textFill>
        </w:rPr>
        <w:t>第</w:t>
      </w:r>
      <w:r>
        <w:rPr>
          <w:rFonts w:hint="eastAsia" w:ascii="仿宋_GB2312" w:eastAsia="仿宋_GB2312"/>
          <w:color w:val="000000" w:themeColor="text1"/>
          <w:spacing w:val="0"/>
          <w:sz w:val="28"/>
          <w:szCs w:val="28"/>
          <w14:textFill>
            <w14:solidFill>
              <w14:schemeClr w14:val="tx1"/>
            </w14:solidFill>
          </w14:textFill>
        </w:rPr>
        <w:t>七</w:t>
      </w:r>
      <w:r>
        <w:rPr>
          <w:rFonts w:ascii="仿宋_GB2312" w:eastAsia="仿宋_GB2312"/>
          <w:color w:val="000000" w:themeColor="text1"/>
          <w:spacing w:val="0"/>
          <w:sz w:val="28"/>
          <w:szCs w:val="28"/>
          <w14:textFill>
            <w14:solidFill>
              <w14:schemeClr w14:val="tx1"/>
            </w14:solidFill>
          </w14:textFill>
        </w:rPr>
        <w:t>条</w:t>
      </w:r>
      <w:r>
        <w:rPr>
          <w:rFonts w:hint="eastAsia" w:ascii="仿宋_GB2312" w:eastAsia="仿宋_GB2312"/>
          <w:color w:val="000000" w:themeColor="text1"/>
          <w:spacing w:val="0"/>
          <w:sz w:val="28"/>
          <w:szCs w:val="28"/>
          <w14:textFill>
            <w14:solidFill>
              <w14:schemeClr w14:val="tx1"/>
            </w14:solidFill>
          </w14:textFill>
        </w:rPr>
        <w:t>规定：</w:t>
      </w:r>
      <w:r>
        <w:rPr>
          <w:rFonts w:ascii="仿宋_GB2312" w:eastAsia="仿宋_GB2312"/>
          <w:color w:val="000000" w:themeColor="text1"/>
          <w:spacing w:val="0"/>
          <w:sz w:val="28"/>
          <w:szCs w:val="28"/>
          <w14:textFill>
            <w14:solidFill>
              <w14:schemeClr w14:val="tx1"/>
            </w14:solidFill>
          </w14:textFill>
        </w:rPr>
        <w:t>党员的党龄，从预备期满转为正式党员之日算起。</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51</w:t>
      </w:r>
      <w:r>
        <w:rPr>
          <w:rFonts w:hint="eastAsia" w:ascii="仿宋_GB2312" w:eastAsia="仿宋_GB2312"/>
          <w:b/>
          <w:bCs/>
          <w:color w:val="000000" w:themeColor="text1"/>
          <w:spacing w:val="0"/>
          <w:sz w:val="28"/>
          <w:szCs w:val="28"/>
          <w14:textFill>
            <w14:solidFill>
              <w14:schemeClr w14:val="tx1"/>
            </w14:solidFill>
          </w14:textFill>
        </w:rPr>
        <w:t>.《中国共产党章程》规定</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hint="eastAsia" w:ascii="仿宋_GB2312" w:eastAsia="仿宋_GB2312"/>
          <w:b/>
          <w:bCs/>
          <w:color w:val="000000" w:themeColor="text1"/>
          <w:spacing w:val="0"/>
          <w:sz w:val="28"/>
          <w:szCs w:val="28"/>
          <w14:textFill>
            <w14:solidFill>
              <w14:schemeClr w14:val="tx1"/>
            </w14:solidFill>
          </w14:textFill>
        </w:rPr>
        <w:t>党组织讨论决定重要问题，要进行表决。如对重要问题发生争执，双方人数接近，必须按多数意见执行。</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错误</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ascii="仿宋_GB2312" w:eastAsia="仿宋_GB2312"/>
          <w:color w:val="000000" w:themeColor="text1"/>
          <w:spacing w:val="0"/>
          <w:sz w:val="28"/>
          <w:szCs w:val="28"/>
          <w14:textFill>
            <w14:solidFill>
              <w14:schemeClr w14:val="tx1"/>
            </w14:solidFill>
          </w14:textFill>
        </w:rPr>
        <w:t>第</w:t>
      </w:r>
      <w:r>
        <w:rPr>
          <w:rFonts w:hint="eastAsia" w:ascii="仿宋_GB2312" w:eastAsia="仿宋_GB2312"/>
          <w:color w:val="000000" w:themeColor="text1"/>
          <w:spacing w:val="0"/>
          <w:sz w:val="28"/>
          <w:szCs w:val="28"/>
          <w14:textFill>
            <w14:solidFill>
              <w14:schemeClr w14:val="tx1"/>
            </w14:solidFill>
          </w14:textFill>
        </w:rPr>
        <w:t>十七</w:t>
      </w:r>
      <w:r>
        <w:rPr>
          <w:rFonts w:ascii="仿宋_GB2312" w:eastAsia="仿宋_GB2312"/>
          <w:color w:val="000000" w:themeColor="text1"/>
          <w:spacing w:val="0"/>
          <w:sz w:val="28"/>
          <w:szCs w:val="28"/>
          <w14:textFill>
            <w14:solidFill>
              <w14:schemeClr w14:val="tx1"/>
            </w14:solidFill>
          </w14:textFill>
        </w:rPr>
        <w:t>条</w:t>
      </w:r>
      <w:r>
        <w:rPr>
          <w:rFonts w:hint="eastAsia" w:ascii="仿宋_GB2312" w:eastAsia="仿宋_GB2312"/>
          <w:color w:val="000000" w:themeColor="text1"/>
          <w:spacing w:val="0"/>
          <w:sz w:val="28"/>
          <w:szCs w:val="28"/>
          <w14:textFill>
            <w14:solidFill>
              <w14:schemeClr w14:val="tx1"/>
            </w14:solidFill>
          </w14:textFill>
        </w:rPr>
        <w:t>规定：</w:t>
      </w:r>
      <w:r>
        <w:rPr>
          <w:rFonts w:ascii="仿宋_GB2312" w:eastAsia="仿宋_GB2312"/>
          <w:color w:val="000000" w:themeColor="text1"/>
          <w:spacing w:val="0"/>
          <w:sz w:val="28"/>
          <w:szCs w:val="28"/>
          <w14:textFill>
            <w14:solidFill>
              <w14:schemeClr w14:val="tx1"/>
            </w14:solidFill>
          </w14:textFill>
        </w:rPr>
        <w:t>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 </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52</w:t>
      </w:r>
      <w:r>
        <w:rPr>
          <w:rFonts w:hint="eastAsia" w:ascii="仿宋_GB2312" w:eastAsia="仿宋_GB2312"/>
          <w:b/>
          <w:bCs/>
          <w:color w:val="000000" w:themeColor="text1"/>
          <w:spacing w:val="0"/>
          <w:sz w:val="28"/>
          <w:szCs w:val="28"/>
          <w14:textFill>
            <w14:solidFill>
              <w14:schemeClr w14:val="tx1"/>
            </w14:solidFill>
          </w14:textFill>
        </w:rPr>
        <w:t>.《中国共产党章程》规定</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hint="eastAsia" w:ascii="仿宋_GB2312" w:eastAsia="仿宋_GB2312"/>
          <w:b/>
          <w:bCs/>
          <w:color w:val="000000" w:themeColor="text1"/>
          <w:spacing w:val="0"/>
          <w:sz w:val="28"/>
          <w:szCs w:val="28"/>
          <w14:textFill>
            <w14:solidFill>
              <w14:schemeClr w14:val="tx1"/>
            </w14:solidFill>
          </w14:textFill>
        </w:rPr>
        <w:t>对于严重触犯</w:t>
      </w:r>
      <w:r>
        <w:rPr>
          <w:rFonts w:hint="eastAsia" w:ascii="仿宋_GB2312" w:eastAsia="仿宋_GB2312"/>
          <w:b/>
          <w:bCs/>
          <w:color w:val="000000" w:themeColor="text1"/>
          <w:spacing w:val="0"/>
          <w:sz w:val="28"/>
          <w:szCs w:val="28"/>
          <w:lang w:eastAsia="zh-CN"/>
          <w14:textFill>
            <w14:solidFill>
              <w14:schemeClr w14:val="tx1"/>
            </w14:solidFill>
          </w14:textFill>
        </w:rPr>
        <w:t>刑律</w:t>
      </w:r>
      <w:r>
        <w:rPr>
          <w:rFonts w:hint="eastAsia" w:ascii="仿宋_GB2312" w:eastAsia="仿宋_GB2312"/>
          <w:b/>
          <w:bCs/>
          <w:color w:val="000000" w:themeColor="text1"/>
          <w:spacing w:val="0"/>
          <w:sz w:val="28"/>
          <w:szCs w:val="28"/>
          <w14:textFill>
            <w14:solidFill>
              <w14:schemeClr w14:val="tx1"/>
            </w14:solidFill>
          </w14:textFill>
        </w:rPr>
        <w:t>的党员，必须开除党籍。</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ascii="仿宋_GB2312" w:eastAsia="仿宋_GB2312"/>
          <w:color w:val="000000" w:themeColor="text1"/>
          <w:spacing w:val="0"/>
          <w:sz w:val="28"/>
          <w:szCs w:val="28"/>
          <w14:textFill>
            <w14:solidFill>
              <w14:schemeClr w14:val="tx1"/>
            </w14:solidFill>
          </w14:textFill>
        </w:rPr>
        <w:t>第四十条</w:t>
      </w:r>
      <w:r>
        <w:rPr>
          <w:rFonts w:hint="eastAsia" w:ascii="仿宋_GB2312" w:eastAsia="仿宋_GB2312"/>
          <w:color w:val="000000" w:themeColor="text1"/>
          <w:spacing w:val="0"/>
          <w:sz w:val="28"/>
          <w:szCs w:val="28"/>
          <w14:textFill>
            <w14:solidFill>
              <w14:schemeClr w14:val="tx1"/>
            </w14:solidFill>
          </w14:textFill>
        </w:rPr>
        <w:t>规定：</w:t>
      </w:r>
      <w:r>
        <w:rPr>
          <w:rFonts w:ascii="仿宋_GB2312" w:eastAsia="仿宋_GB2312"/>
          <w:color w:val="000000" w:themeColor="text1"/>
          <w:spacing w:val="0"/>
          <w:sz w:val="28"/>
          <w:szCs w:val="28"/>
          <w14:textFill>
            <w14:solidFill>
              <w14:schemeClr w14:val="tx1"/>
            </w14:solidFill>
          </w14:textFill>
        </w:rPr>
        <w:t>党的纪律主要包括政治纪律、组织纪律、廉洁纪律、群众纪律、工作纪律、生活纪律。坚持惩前毖后、治病救人，执纪必严、违纪必究，抓早抓小、防微杜渐，按照错误性质和情节轻重，给以批评教育直至纪律处分。运用监督执纪</w:t>
      </w:r>
      <w:r>
        <w:rPr>
          <w:rFonts w:hint="eastAsia" w:ascii="仿宋_GB2312" w:eastAsia="仿宋_GB2312"/>
          <w:color w:val="000000" w:themeColor="text1"/>
          <w:spacing w:val="0"/>
          <w:sz w:val="28"/>
          <w:szCs w:val="28"/>
          <w14:textFill>
            <w14:solidFill>
              <w14:schemeClr w14:val="tx1"/>
            </w14:solidFill>
          </w14:textFill>
        </w:rPr>
        <w:t>“</w:t>
      </w:r>
      <w:r>
        <w:rPr>
          <w:rFonts w:ascii="仿宋_GB2312" w:eastAsia="仿宋_GB2312"/>
          <w:color w:val="000000" w:themeColor="text1"/>
          <w:spacing w:val="0"/>
          <w:sz w:val="28"/>
          <w:szCs w:val="28"/>
          <w14:textFill>
            <w14:solidFill>
              <w14:schemeClr w14:val="tx1"/>
            </w14:solidFill>
          </w14:textFill>
        </w:rPr>
        <w:t>四种形态</w:t>
      </w:r>
      <w:r>
        <w:rPr>
          <w:rFonts w:hint="eastAsia" w:ascii="仿宋_GB2312" w:eastAsia="仿宋_GB2312"/>
          <w:color w:val="000000" w:themeColor="text1"/>
          <w:spacing w:val="0"/>
          <w:sz w:val="28"/>
          <w:szCs w:val="28"/>
          <w14:textFill>
            <w14:solidFill>
              <w14:schemeClr w14:val="tx1"/>
            </w14:solidFill>
          </w14:textFill>
        </w:rPr>
        <w:t>”</w:t>
      </w:r>
      <w:r>
        <w:rPr>
          <w:rFonts w:ascii="仿宋_GB2312" w:eastAsia="仿宋_GB2312"/>
          <w:color w:val="000000" w:themeColor="text1"/>
          <w:spacing w:val="0"/>
          <w:sz w:val="28"/>
          <w:szCs w:val="28"/>
          <w14:textFill>
            <w14:solidFill>
              <w14:schemeClr w14:val="tx1"/>
            </w14:solidFill>
          </w14:textFill>
        </w:rPr>
        <w:t>，让</w:t>
      </w:r>
      <w:r>
        <w:rPr>
          <w:rFonts w:hint="eastAsia" w:ascii="仿宋_GB2312" w:eastAsia="仿宋_GB2312"/>
          <w:color w:val="000000" w:themeColor="text1"/>
          <w:spacing w:val="0"/>
          <w:sz w:val="28"/>
          <w:szCs w:val="28"/>
          <w14:textFill>
            <w14:solidFill>
              <w14:schemeClr w14:val="tx1"/>
            </w14:solidFill>
          </w14:textFill>
        </w:rPr>
        <w:t>“</w:t>
      </w:r>
      <w:r>
        <w:rPr>
          <w:rFonts w:ascii="仿宋_GB2312" w:eastAsia="仿宋_GB2312"/>
          <w:color w:val="000000" w:themeColor="text1"/>
          <w:spacing w:val="0"/>
          <w:sz w:val="28"/>
          <w:szCs w:val="28"/>
          <w14:textFill>
            <w14:solidFill>
              <w14:schemeClr w14:val="tx1"/>
            </w14:solidFill>
          </w14:textFill>
        </w:rPr>
        <w:t>红红脸、出出汗</w:t>
      </w:r>
      <w:r>
        <w:rPr>
          <w:rFonts w:hint="eastAsia" w:ascii="仿宋_GB2312" w:eastAsia="仿宋_GB2312"/>
          <w:color w:val="000000" w:themeColor="text1"/>
          <w:spacing w:val="0"/>
          <w:sz w:val="28"/>
          <w:szCs w:val="28"/>
          <w14:textFill>
            <w14:solidFill>
              <w14:schemeClr w14:val="tx1"/>
            </w14:solidFill>
          </w14:textFill>
        </w:rPr>
        <w:t>”</w:t>
      </w:r>
      <w:r>
        <w:rPr>
          <w:rFonts w:ascii="仿宋_GB2312" w:eastAsia="仿宋_GB2312"/>
          <w:color w:val="000000" w:themeColor="text1"/>
          <w:spacing w:val="0"/>
          <w:sz w:val="28"/>
          <w:szCs w:val="28"/>
          <w14:textFill>
            <w14:solidFill>
              <w14:schemeClr w14:val="tx1"/>
            </w14:solidFill>
          </w14:textFill>
        </w:rPr>
        <w:t>成为常态，党纪处分、组织调整成为管党治党的重要手段，严重违纪、严重触犯刑律的党员必须开除党籍。 </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5</w:t>
      </w:r>
      <w:r>
        <w:rPr>
          <w:rFonts w:hint="eastAsia" w:ascii="仿宋_GB2312" w:eastAsia="仿宋_GB2312"/>
          <w:b/>
          <w:bCs/>
          <w:color w:val="000000" w:themeColor="text1"/>
          <w:spacing w:val="0"/>
          <w:sz w:val="28"/>
          <w:szCs w:val="28"/>
          <w:lang w:val="en-US" w:eastAsia="zh-CN"/>
          <w14:textFill>
            <w14:solidFill>
              <w14:schemeClr w14:val="tx1"/>
            </w14:solidFill>
          </w14:textFill>
        </w:rPr>
        <w:t>3</w:t>
      </w:r>
      <w:r>
        <w:rPr>
          <w:rFonts w:hint="eastAsia" w:ascii="仿宋_GB2312" w:eastAsia="仿宋_GB2312"/>
          <w:b/>
          <w:bCs/>
          <w:color w:val="000000" w:themeColor="text1"/>
          <w:spacing w:val="0"/>
          <w:sz w:val="28"/>
          <w:szCs w:val="28"/>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开展</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不忘初心、牢记使命</w:t>
      </w:r>
      <w:r>
        <w:rPr>
          <w:rFonts w:hint="eastAsia" w:ascii="仿宋_GB2312" w:eastAsia="仿宋_GB2312"/>
          <w:b/>
          <w:bCs/>
          <w:color w:val="000000" w:themeColor="text1"/>
          <w:spacing w:val="0"/>
          <w:sz w:val="28"/>
          <w:szCs w:val="28"/>
          <w:lang w:eastAsia="zh-CN"/>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主题教育的目标是理论学习有收获、思想政治受洗礼、干事创业敢担当、为民服务解难题、清正廉洁作表率。</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400" w:lineRule="exact"/>
        <w:ind w:left="0" w:leftChars="0" w:right="0" w:rightChars="0" w:firstLine="562" w:firstLineChars="200"/>
        <w:jc w:val="both"/>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2019年5月13日</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共中央政治局召开会议，研究部署在全党开展“不忘初心、牢记使命”主题教育工作。会议指出开展“不忘初心、牢记使命”主题教育，根本任务是深入学习贯彻习近平新时代中国特色社会主义思想，锤炼忠诚干净担当的政治品格，团结带领全国各族人民为实现伟大梦想共同奋斗。这次主题教育要贯</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彻守初心、担使命，找差距、抓落实</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的总要求，达到理论学习有收获、思想政治受洗礼、干事敢担当、为民服务解难题、清正廉洁作表率的目标。</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54</w:t>
      </w:r>
      <w:r>
        <w:rPr>
          <w:rFonts w:hint="eastAsia" w:ascii="仿宋_GB2312" w:eastAsia="仿宋_GB2312"/>
          <w:b/>
          <w:bCs/>
          <w:color w:val="000000" w:themeColor="text1"/>
          <w:spacing w:val="0"/>
          <w:sz w:val="28"/>
          <w:szCs w:val="28"/>
          <w14:textFill>
            <w14:solidFill>
              <w14:schemeClr w14:val="tx1"/>
            </w14:solidFill>
          </w14:textFill>
        </w:rPr>
        <w:t>.党的全国代表大会的职权是：听取和审查中央委员会的报告；审查中央纪律检查委员会的报告；讨论并决定党的重大问题；修改宪法；选举中央委员会；选举中央纪律检查委员会。</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错误</w:t>
      </w:r>
    </w:p>
    <w:p>
      <w:pPr>
        <w:keepNext w:val="0"/>
        <w:keepLines w:val="0"/>
        <w:pageBreakBefore w:val="0"/>
        <w:widowControl/>
        <w:shd w:val="clear" w:color="auto" w:fill="FFFFFF"/>
        <w:kinsoku/>
        <w:wordWrap/>
        <w:overflowPunct w:val="0"/>
        <w:topLinePunct w:val="0"/>
        <w:bidi w:val="0"/>
        <w:spacing w:before="75" w:after="75"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ascii="仿宋_GB2312" w:eastAsia="仿宋_GB2312"/>
          <w:color w:val="000000" w:themeColor="text1"/>
          <w:spacing w:val="0"/>
          <w:sz w:val="28"/>
          <w:szCs w:val="28"/>
          <w14:textFill>
            <w14:solidFill>
              <w14:schemeClr w14:val="tx1"/>
            </w14:solidFill>
          </w14:textFill>
        </w:rPr>
        <w:t>第</w:t>
      </w:r>
      <w:r>
        <w:rPr>
          <w:rFonts w:hint="eastAsia" w:ascii="仿宋_GB2312" w:eastAsia="仿宋_GB2312"/>
          <w:color w:val="000000" w:themeColor="text1"/>
          <w:spacing w:val="0"/>
          <w:sz w:val="28"/>
          <w:szCs w:val="28"/>
          <w14:textFill>
            <w14:solidFill>
              <w14:schemeClr w14:val="tx1"/>
            </w14:solidFill>
          </w14:textFill>
        </w:rPr>
        <w:t>二</w:t>
      </w:r>
      <w:r>
        <w:rPr>
          <w:rFonts w:ascii="仿宋_GB2312" w:eastAsia="仿宋_GB2312"/>
          <w:color w:val="000000" w:themeColor="text1"/>
          <w:spacing w:val="0"/>
          <w:sz w:val="28"/>
          <w:szCs w:val="28"/>
          <w14:textFill>
            <w14:solidFill>
              <w14:schemeClr w14:val="tx1"/>
            </w14:solidFill>
          </w14:textFill>
        </w:rPr>
        <w:t>十条</w:t>
      </w:r>
      <w:r>
        <w:rPr>
          <w:rFonts w:hint="eastAsia" w:ascii="仿宋_GB2312" w:eastAsia="仿宋_GB2312"/>
          <w:color w:val="000000" w:themeColor="text1"/>
          <w:spacing w:val="0"/>
          <w:sz w:val="28"/>
          <w:szCs w:val="28"/>
          <w14:textFill>
            <w14:solidFill>
              <w14:schemeClr w14:val="tx1"/>
            </w14:solidFill>
          </w14:textFill>
        </w:rPr>
        <w:t>规定</w:t>
      </w:r>
      <w:r>
        <w:rPr>
          <w:rFonts w:hint="eastAsia" w:ascii="仿宋_GB2312" w:eastAsia="仿宋_GB2312"/>
          <w:color w:val="000000" w:themeColor="text1"/>
          <w:spacing w:val="0"/>
          <w:sz w:val="28"/>
          <w:szCs w:val="28"/>
          <w:lang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党的全国代表大会的职权是：（一）听取和审查中央委员会的报告；（二）审查中央纪律检查委员会的报告；（三）讨论并决定党的重大问题；（四）修改党的章程；（五）选举中央委员会；（六）选举中央纪律检查委员会。</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55</w:t>
      </w:r>
      <w:r>
        <w:rPr>
          <w:rFonts w:hint="eastAsia" w:ascii="仿宋_GB2312" w:eastAsia="仿宋_GB2312"/>
          <w:b/>
          <w:bCs/>
          <w:color w:val="000000" w:themeColor="text1"/>
          <w:spacing w:val="0"/>
          <w:sz w:val="28"/>
          <w:szCs w:val="28"/>
          <w14:textFill>
            <w14:solidFill>
              <w14:schemeClr w14:val="tx1"/>
            </w14:solidFill>
          </w14:textFill>
        </w:rPr>
        <w:t>.党的全国代表大会每四年举行一次。</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错误</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ascii="仿宋_GB2312" w:eastAsia="仿宋_GB2312"/>
          <w:color w:val="000000" w:themeColor="text1"/>
          <w:spacing w:val="0"/>
          <w:sz w:val="28"/>
          <w:szCs w:val="28"/>
          <w14:textFill>
            <w14:solidFill>
              <w14:schemeClr w14:val="tx1"/>
            </w14:solidFill>
          </w14:textFill>
        </w:rPr>
        <w:t>第十</w:t>
      </w:r>
      <w:r>
        <w:rPr>
          <w:rFonts w:hint="eastAsia" w:ascii="仿宋_GB2312" w:eastAsia="仿宋_GB2312"/>
          <w:color w:val="000000" w:themeColor="text1"/>
          <w:spacing w:val="0"/>
          <w:sz w:val="28"/>
          <w:szCs w:val="28"/>
          <w14:textFill>
            <w14:solidFill>
              <w14:schemeClr w14:val="tx1"/>
            </w14:solidFill>
          </w14:textFill>
        </w:rPr>
        <w:t>九</w:t>
      </w:r>
      <w:r>
        <w:rPr>
          <w:rFonts w:ascii="仿宋_GB2312" w:eastAsia="仿宋_GB2312"/>
          <w:color w:val="000000" w:themeColor="text1"/>
          <w:spacing w:val="0"/>
          <w:sz w:val="28"/>
          <w:szCs w:val="28"/>
          <w14:textFill>
            <w14:solidFill>
              <w14:schemeClr w14:val="tx1"/>
            </w14:solidFill>
          </w14:textFill>
        </w:rPr>
        <w:t>条</w:t>
      </w:r>
      <w:r>
        <w:rPr>
          <w:rFonts w:hint="eastAsia" w:ascii="仿宋_GB2312" w:eastAsia="仿宋_GB2312"/>
          <w:color w:val="000000" w:themeColor="text1"/>
          <w:spacing w:val="0"/>
          <w:sz w:val="28"/>
          <w:szCs w:val="28"/>
          <w14:textFill>
            <w14:solidFill>
              <w14:schemeClr w14:val="tx1"/>
            </w14:solidFill>
          </w14:textFill>
        </w:rPr>
        <w:t>规定：党的全国代表大会每五年举行一次，由中央委员会召集。中央委员会认为有必要，或者有三分之一以上的省一级组织提出要求，全国代表大会可以提前举行；如无非常情况，不得延期举行。</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56</w:t>
      </w:r>
      <w:r>
        <w:rPr>
          <w:rFonts w:hint="eastAsia" w:ascii="仿宋_GB2312" w:eastAsia="仿宋_GB2312"/>
          <w:b/>
          <w:bCs/>
          <w:color w:val="000000" w:themeColor="text1"/>
          <w:spacing w:val="0"/>
          <w:sz w:val="28"/>
          <w:szCs w:val="28"/>
          <w14:textFill>
            <w14:solidFill>
              <w14:schemeClr w14:val="tx1"/>
            </w14:solidFill>
          </w14:textFill>
        </w:rPr>
        <w:t>.在党的地方各级代表大会和基层代表大会闭会期间，上级党的组织认为有必要时，可以调动或者指派下级党组织的负责人。</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ascii="仿宋_GB2312" w:eastAsia="仿宋_GB2312"/>
          <w:color w:val="000000" w:themeColor="text1"/>
          <w:spacing w:val="0"/>
          <w:sz w:val="28"/>
          <w:szCs w:val="28"/>
          <w14:textFill>
            <w14:solidFill>
              <w14:schemeClr w14:val="tx1"/>
            </w14:solidFill>
          </w14:textFill>
        </w:rPr>
        <w:t>第十</w:t>
      </w:r>
      <w:r>
        <w:rPr>
          <w:rFonts w:hint="eastAsia" w:ascii="仿宋_GB2312" w:eastAsia="仿宋_GB2312"/>
          <w:color w:val="000000" w:themeColor="text1"/>
          <w:spacing w:val="0"/>
          <w:sz w:val="28"/>
          <w:szCs w:val="28"/>
          <w14:textFill>
            <w14:solidFill>
              <w14:schemeClr w14:val="tx1"/>
            </w14:solidFill>
          </w14:textFill>
        </w:rPr>
        <w:t>三</w:t>
      </w:r>
      <w:r>
        <w:rPr>
          <w:rFonts w:ascii="仿宋_GB2312" w:eastAsia="仿宋_GB2312"/>
          <w:color w:val="000000" w:themeColor="text1"/>
          <w:spacing w:val="0"/>
          <w:sz w:val="28"/>
          <w:szCs w:val="28"/>
          <w14:textFill>
            <w14:solidFill>
              <w14:schemeClr w14:val="tx1"/>
            </w14:solidFill>
          </w14:textFill>
        </w:rPr>
        <w:t>条</w:t>
      </w:r>
      <w:r>
        <w:rPr>
          <w:rFonts w:hint="eastAsia" w:ascii="仿宋_GB2312" w:eastAsia="仿宋_GB2312"/>
          <w:color w:val="000000" w:themeColor="text1"/>
          <w:spacing w:val="0"/>
          <w:sz w:val="28"/>
          <w:szCs w:val="28"/>
          <w14:textFill>
            <w14:solidFill>
              <w14:schemeClr w14:val="tx1"/>
            </w14:solidFill>
          </w14:textFill>
        </w:rPr>
        <w:t>规定：在党的地方各级代表大会和基层代表大会闭会期间，上级党的组织认为有必要时，可以调动或者指派下级党组织的负责人。</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57</w:t>
      </w:r>
      <w:r>
        <w:rPr>
          <w:rFonts w:hint="eastAsia" w:ascii="仿宋_GB2312" w:eastAsia="仿宋_GB2312"/>
          <w:b/>
          <w:bCs/>
          <w:color w:val="000000" w:themeColor="text1"/>
          <w:spacing w:val="0"/>
          <w:sz w:val="28"/>
          <w:szCs w:val="28"/>
          <w14:textFill>
            <w14:solidFill>
              <w14:schemeClr w14:val="tx1"/>
            </w14:solidFill>
          </w14:textFill>
        </w:rPr>
        <w:t>.党的最高领导机关，是党的全国代表大会和它所产生的中央政治局。</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错误</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ascii="仿宋_GB2312" w:eastAsia="仿宋_GB2312"/>
          <w:color w:val="000000" w:themeColor="text1"/>
          <w:spacing w:val="0"/>
          <w:sz w:val="28"/>
          <w:szCs w:val="28"/>
          <w14:textFill>
            <w14:solidFill>
              <w14:schemeClr w14:val="tx1"/>
            </w14:solidFill>
          </w14:textFill>
        </w:rPr>
        <w:t>第十条</w:t>
      </w:r>
      <w:r>
        <w:rPr>
          <w:rFonts w:hint="eastAsia" w:ascii="仿宋_GB2312" w:eastAsia="仿宋_GB2312"/>
          <w:color w:val="000000" w:themeColor="text1"/>
          <w:spacing w:val="0"/>
          <w:sz w:val="28"/>
          <w:szCs w:val="28"/>
          <w14:textFill>
            <w14:solidFill>
              <w14:schemeClr w14:val="tx1"/>
            </w14:solidFill>
          </w14:textFill>
        </w:rPr>
        <w:t>规定：党的最高领导机关，是党的全国代表大会和它所产生的中央委员会。党的地方各级领导机关，是党的地方各级代表大会和它们所产生的委员会。党的各级委员会向同级的代表大会负责并报告工作。</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58</w:t>
      </w:r>
      <w:r>
        <w:rPr>
          <w:rFonts w:hint="eastAsia" w:ascii="仿宋_GB2312" w:eastAsia="仿宋_GB2312"/>
          <w:b/>
          <w:bCs/>
          <w:color w:val="000000" w:themeColor="text1"/>
          <w:spacing w:val="0"/>
          <w:sz w:val="28"/>
          <w:szCs w:val="28"/>
          <w14:textFill>
            <w14:solidFill>
              <w14:schemeClr w14:val="tx1"/>
            </w14:solidFill>
          </w14:textFill>
        </w:rPr>
        <w:t>.预备党员的权利与义务与正式党员一样。</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错误</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ascii="仿宋_GB2312" w:eastAsia="仿宋_GB2312"/>
          <w:color w:val="000000" w:themeColor="text1"/>
          <w:spacing w:val="0"/>
          <w:sz w:val="28"/>
          <w:szCs w:val="28"/>
          <w14:textFill>
            <w14:solidFill>
              <w14:schemeClr w14:val="tx1"/>
            </w14:solidFill>
          </w14:textFill>
        </w:rPr>
        <w:t>第</w:t>
      </w:r>
      <w:r>
        <w:rPr>
          <w:rFonts w:hint="eastAsia" w:ascii="仿宋_GB2312" w:eastAsia="仿宋_GB2312"/>
          <w:color w:val="000000" w:themeColor="text1"/>
          <w:spacing w:val="0"/>
          <w:sz w:val="28"/>
          <w:szCs w:val="28"/>
          <w14:textFill>
            <w14:solidFill>
              <w14:schemeClr w14:val="tx1"/>
            </w14:solidFill>
          </w14:textFill>
        </w:rPr>
        <w:t>七</w:t>
      </w:r>
      <w:r>
        <w:rPr>
          <w:rFonts w:ascii="仿宋_GB2312" w:eastAsia="仿宋_GB2312"/>
          <w:color w:val="000000" w:themeColor="text1"/>
          <w:spacing w:val="0"/>
          <w:sz w:val="28"/>
          <w:szCs w:val="28"/>
          <w14:textFill>
            <w14:solidFill>
              <w14:schemeClr w14:val="tx1"/>
            </w14:solidFill>
          </w14:textFill>
        </w:rPr>
        <w:t>条</w:t>
      </w:r>
      <w:r>
        <w:rPr>
          <w:rFonts w:hint="eastAsia" w:ascii="仿宋_GB2312" w:eastAsia="仿宋_GB2312"/>
          <w:color w:val="000000" w:themeColor="text1"/>
          <w:spacing w:val="0"/>
          <w:sz w:val="28"/>
          <w:szCs w:val="28"/>
          <w14:textFill>
            <w14:solidFill>
              <w14:schemeClr w14:val="tx1"/>
            </w14:solidFill>
          </w14:textFill>
        </w:rPr>
        <w:t>规定：预备党员的预备期为一年。党组织对预备党员应当认真教育和考察。预备党员的义务同正式党员一样。预备党员的权利，除了没有表决权、选举权和被选举权以外，也同正式党员一样。</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59</w:t>
      </w:r>
      <w:r>
        <w:rPr>
          <w:rFonts w:ascii="仿宋_GB2312" w:eastAsia="仿宋_GB2312"/>
          <w:b/>
          <w:bCs/>
          <w:color w:val="000000" w:themeColor="text1"/>
          <w:spacing w:val="0"/>
          <w:sz w:val="28"/>
          <w:szCs w:val="28"/>
          <w14:textFill>
            <w14:solidFill>
              <w14:schemeClr w14:val="tx1"/>
            </w14:solidFill>
          </w14:textFill>
        </w:rPr>
        <w:t>.我们党的最大政治优势是密切联系群众，党执政后的最大危险是脱离群众。</w:t>
      </w:r>
      <w:r>
        <w:rPr>
          <w:rFonts w:ascii="仿宋_GB2312" w:eastAsia="仿宋_GB2312"/>
          <w:color w:val="000000" w:themeColor="text1"/>
          <w:spacing w:val="0"/>
          <w:sz w:val="28"/>
          <w:szCs w:val="28"/>
          <w14:textFill>
            <w14:solidFill>
              <w14:schemeClr w14:val="tx1"/>
            </w14:solidFill>
          </w14:textFill>
        </w:rPr>
        <w:br w:type="textWrapping"/>
      </w:r>
      <w:r>
        <w:rPr>
          <w:rFonts w:hint="eastAsia" w:ascii="仿宋_GB2312" w:eastAsia="仿宋_GB2312"/>
          <w:color w:val="000000" w:themeColor="text1"/>
          <w:spacing w:val="0"/>
          <w:sz w:val="28"/>
          <w:szCs w:val="28"/>
          <w:lang w:val="en-US" w:eastAsia="zh-CN"/>
          <w14:textFill>
            <w14:solidFill>
              <w14:schemeClr w14:val="tx1"/>
            </w14:solidFill>
          </w14:textFill>
        </w:rPr>
        <w:t xml:space="preserve">    </w:t>
      </w: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hint="eastAsia" w:ascii="仿宋_GB2312" w:eastAsia="仿宋_GB2312"/>
          <w:color w:val="000000" w:themeColor="text1"/>
          <w:spacing w:val="0"/>
          <w:sz w:val="28"/>
          <w:szCs w:val="28"/>
          <w14:textFill>
            <w14:solidFill>
              <w14:schemeClr w14:val="tx1"/>
            </w14:solidFill>
          </w14:textFill>
        </w:rPr>
        <w:t>总纲指出：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60</w:t>
      </w:r>
      <w:r>
        <w:rPr>
          <w:rFonts w:hint="eastAsia" w:ascii="仿宋_GB2312" w:eastAsia="仿宋_GB2312"/>
          <w:b/>
          <w:bCs/>
          <w:color w:val="000000" w:themeColor="text1"/>
          <w:spacing w:val="0"/>
          <w:sz w:val="28"/>
          <w:szCs w:val="28"/>
          <w14:textFill>
            <w14:solidFill>
              <w14:schemeClr w14:val="tx1"/>
            </w14:solidFill>
          </w14:textFill>
        </w:rPr>
        <w:t>.党的纪律主要包括政治纪律、组织纪律、廉洁纪律、群众纪律、工作纪律、生活纪律。　</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hint="eastAsia" w:ascii="仿宋_GB2312" w:eastAsia="仿宋_GB2312"/>
          <w:color w:val="000000" w:themeColor="text1"/>
          <w:spacing w:val="0"/>
          <w:sz w:val="28"/>
          <w:szCs w:val="28"/>
          <w14:textFill>
            <w14:solidFill>
              <w14:schemeClr w14:val="tx1"/>
            </w14:solidFill>
          </w14:textFill>
        </w:rPr>
        <w:t>第四十条指出：党的纪律主要包括政治纪律、组织纪律、廉洁纪律、群众纪律、工作纪律、生活纪律。</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61</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《中国共产党章程》</w:t>
      </w:r>
      <w:r>
        <w:rPr>
          <w:rFonts w:ascii="仿宋_GB2312" w:eastAsia="仿宋_GB2312"/>
          <w:b/>
          <w:bCs/>
          <w:color w:val="000000" w:themeColor="text1"/>
          <w:spacing w:val="0"/>
          <w:sz w:val="28"/>
          <w:szCs w:val="28"/>
          <w14:textFill>
            <w14:solidFill>
              <w14:schemeClr w14:val="tx1"/>
            </w14:solidFill>
          </w14:textFill>
        </w:rPr>
        <w:t>规定，不允许有任何不参加党的组织生活、不接受党内外群众监督的特殊党员。</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spacing w:line="400" w:lineRule="exact"/>
        <w:ind w:firstLine="550" w:firstLineChars="196"/>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hint="eastAsia" w:ascii="仿宋_GB2312" w:eastAsia="仿宋_GB2312"/>
          <w:color w:val="000000" w:themeColor="text1"/>
          <w:spacing w:val="0"/>
          <w:sz w:val="28"/>
          <w:szCs w:val="28"/>
          <w14:textFill>
            <w14:solidFill>
              <w14:schemeClr w14:val="tx1"/>
            </w14:solidFill>
          </w14:textFill>
        </w:rPr>
        <w:t>第八条</w:t>
      </w:r>
      <w:r>
        <w:rPr>
          <w:rFonts w:hint="eastAsia" w:ascii="仿宋_GB2312" w:eastAsia="仿宋_GB2312"/>
          <w:color w:val="000000" w:themeColor="text1"/>
          <w:spacing w:val="0"/>
          <w:sz w:val="28"/>
          <w:szCs w:val="28"/>
          <w:lang w:eastAsia="zh-CN"/>
          <w14:textFill>
            <w14:solidFill>
              <w14:schemeClr w14:val="tx1"/>
            </w14:solidFill>
          </w14:textFill>
        </w:rPr>
        <w:t>规定</w:t>
      </w:r>
      <w:r>
        <w:rPr>
          <w:rFonts w:hint="eastAsia" w:ascii="仿宋_GB2312" w:eastAsia="仿宋_GB2312"/>
          <w:color w:val="000000" w:themeColor="text1"/>
          <w:spacing w:val="0"/>
          <w:sz w:val="28"/>
          <w:szCs w:val="28"/>
          <w14:textFill>
            <w14:solidFill>
              <w14:schemeClr w14:val="tx1"/>
            </w14:solidFill>
          </w14:textFill>
        </w:rPr>
        <w:t>：</w:t>
      </w:r>
      <w:r>
        <w:rPr>
          <w:rFonts w:ascii="仿宋_GB2312" w:eastAsia="仿宋_GB2312"/>
          <w:color w:val="000000" w:themeColor="text1"/>
          <w:spacing w:val="0"/>
          <w:sz w:val="28"/>
          <w:szCs w:val="28"/>
          <w14:textFill>
            <w14:solidFill>
              <w14:schemeClr w14:val="tx1"/>
            </w14:solidFill>
          </w14:textFill>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62.</w:t>
      </w:r>
      <w:r>
        <w:rPr>
          <w:rFonts w:hint="eastAsia" w:ascii="仿宋_GB2312" w:eastAsia="仿宋_GB2312"/>
          <w:b/>
          <w:bCs/>
          <w:color w:val="000000" w:themeColor="text1"/>
          <w:spacing w:val="0"/>
          <w:sz w:val="28"/>
          <w:szCs w:val="28"/>
          <w14:textFill>
            <w14:solidFill>
              <w14:schemeClr w14:val="tx1"/>
            </w14:solidFill>
          </w14:textFill>
        </w:rPr>
        <w:t>习近平新时代中国特色社会主义思想，是马克思主义中国化最新成果，是中国特色社会主义理论体系的重要组成部分。</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spacing w:line="400" w:lineRule="exact"/>
        <w:ind w:firstLine="630" w:firstLineChars="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《中国共产党章程》</w:t>
      </w:r>
      <w:r>
        <w:rPr>
          <w:rFonts w:hint="eastAsia" w:ascii="仿宋_GB2312" w:eastAsia="仿宋_GB2312"/>
          <w:color w:val="000000" w:themeColor="text1"/>
          <w:spacing w:val="0"/>
          <w:sz w:val="28"/>
          <w:szCs w:val="28"/>
          <w14:textFill>
            <w14:solidFill>
              <w14:schemeClr w14:val="tx1"/>
            </w14:solidFill>
          </w14:textFill>
        </w:rPr>
        <w:t>总纲指出：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63.</w:t>
      </w:r>
      <w:r>
        <w:rPr>
          <w:rFonts w:ascii="仿宋_GB2312" w:eastAsia="仿宋_GB2312"/>
          <w:b/>
          <w:bCs/>
          <w:color w:val="000000" w:themeColor="text1"/>
          <w:spacing w:val="0"/>
          <w:sz w:val="28"/>
          <w:szCs w:val="28"/>
          <w14:textFill>
            <w14:solidFill>
              <w14:schemeClr w14:val="tx1"/>
            </w14:solidFill>
          </w14:textFill>
        </w:rPr>
        <w:t>我们坚决维护国家主权和领土完整，绝不容忍国家分裂的历史悲剧重演。一切分裂祖国的活动都必将遭到全体中国人坚决反对。</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习近平总书记在十九大报告中强调</w:t>
      </w:r>
      <w:r>
        <w:rPr>
          <w:rFonts w:hint="eastAsia" w:ascii="仿宋_GB2312" w:eastAsia="仿宋_GB2312"/>
          <w:color w:val="000000" w:themeColor="text1"/>
          <w:spacing w:val="0"/>
          <w:sz w:val="28"/>
          <w:szCs w:val="28"/>
          <w:lang w:eastAsia="zh-CN"/>
          <w14:textFill>
            <w14:solidFill>
              <w14:schemeClr w14:val="tx1"/>
            </w14:solidFill>
          </w14:textFill>
        </w:rPr>
        <w:t>：</w:t>
      </w:r>
      <w:r>
        <w:rPr>
          <w:rFonts w:ascii="仿宋_GB2312" w:eastAsia="仿宋_GB2312"/>
          <w:color w:val="000000" w:themeColor="text1"/>
          <w:spacing w:val="0"/>
          <w:sz w:val="28"/>
          <w:szCs w:val="28"/>
          <w14:textFill>
            <w14:solidFill>
              <w14:schemeClr w14:val="tx1"/>
            </w14:solidFill>
          </w14:textFill>
        </w:rPr>
        <w:t>我们坚决维护国家主权和领土完整，绝不容忍国家分裂的历史悲剧重演。一切分裂祖国的活动都必将遭到全体中国人坚决反对。</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64</w:t>
      </w:r>
      <w:r>
        <w:rPr>
          <w:rFonts w:hint="eastAsia" w:ascii="仿宋_GB2312" w:eastAsia="仿宋_GB2312"/>
          <w:b/>
          <w:bCs/>
          <w:color w:val="000000" w:themeColor="text1"/>
          <w:spacing w:val="0"/>
          <w:sz w:val="28"/>
          <w:szCs w:val="28"/>
          <w14:textFill>
            <w14:solidFill>
              <w14:schemeClr w14:val="tx1"/>
            </w14:solidFill>
          </w14:textFill>
        </w:rPr>
        <w:t>.当前和今后一个时期，我国经济发展面临的问题，供给和需求两侧都有，但矛盾的主要</w:t>
      </w:r>
      <w:r>
        <w:rPr>
          <w:rFonts w:hint="eastAsia" w:ascii="仿宋_GB2312" w:eastAsia="仿宋_GB2312"/>
          <w:b/>
          <w:bCs/>
          <w:color w:val="000000" w:themeColor="text1"/>
          <w:spacing w:val="0"/>
          <w:sz w:val="28"/>
          <w:szCs w:val="28"/>
          <w:lang w:eastAsia="zh-CN"/>
          <w14:textFill>
            <w14:solidFill>
              <w14:schemeClr w14:val="tx1"/>
            </w14:solidFill>
          </w14:textFill>
        </w:rPr>
        <w:t>方面</w:t>
      </w:r>
      <w:r>
        <w:rPr>
          <w:rFonts w:hint="eastAsia" w:ascii="仿宋_GB2312" w:eastAsia="仿宋_GB2312"/>
          <w:b/>
          <w:bCs/>
          <w:color w:val="000000" w:themeColor="text1"/>
          <w:spacing w:val="0"/>
          <w:sz w:val="28"/>
          <w:szCs w:val="28"/>
          <w14:textFill>
            <w14:solidFill>
              <w14:schemeClr w14:val="tx1"/>
            </w14:solidFill>
          </w14:textFill>
        </w:rPr>
        <w:t>在需求侧。</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错误</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2016年1月，习近平总书记在重庆考察调研时指出，当前和今后一个时期，我国经济发展面临的问题，供给和需求两侧都有，但矛盾的主要方面在供给侧。</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65</w:t>
      </w:r>
      <w:r>
        <w:rPr>
          <w:rFonts w:hint="eastAsia" w:ascii="仿宋_GB2312" w:eastAsia="仿宋_GB2312"/>
          <w:b/>
          <w:bCs/>
          <w:color w:val="000000" w:themeColor="text1"/>
          <w:spacing w:val="0"/>
          <w:sz w:val="28"/>
          <w:szCs w:val="28"/>
          <w14:textFill>
            <w14:solidFill>
              <w14:schemeClr w14:val="tx1"/>
            </w14:solidFill>
          </w14:textFill>
        </w:rPr>
        <w:t>.</w:t>
      </w:r>
      <w:r>
        <w:rPr>
          <w:rFonts w:ascii="仿宋_GB2312" w:eastAsia="仿宋_GB2312"/>
          <w:b/>
          <w:bCs/>
          <w:color w:val="000000" w:themeColor="text1"/>
          <w:spacing w:val="0"/>
          <w:sz w:val="28"/>
          <w:szCs w:val="28"/>
          <w14:textFill>
            <w14:solidFill>
              <w14:schemeClr w14:val="tx1"/>
            </w14:solidFill>
          </w14:textFill>
        </w:rPr>
        <w:t>中华人民共和国</w:t>
      </w:r>
      <w:r>
        <w:rPr>
          <w:rFonts w:hint="eastAsia" w:ascii="仿宋_GB2312" w:eastAsia="仿宋_GB2312"/>
          <w:b/>
          <w:bCs/>
          <w:color w:val="000000" w:themeColor="text1"/>
          <w:spacing w:val="0"/>
          <w:sz w:val="28"/>
          <w:szCs w:val="28"/>
          <w14:textFill>
            <w14:solidFill>
              <w14:schemeClr w14:val="tx1"/>
            </w14:solidFill>
          </w14:textFill>
        </w:rPr>
        <w:t>是工人阶级领导的，以工农联盟为基础的人民民主专政的社会主义国家。</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《中华人民共和国宪法》</w:t>
      </w:r>
      <w:r>
        <w:rPr>
          <w:rFonts w:ascii="仿宋_GB2312" w:eastAsia="仿宋_GB2312"/>
          <w:color w:val="000000" w:themeColor="text1"/>
          <w:spacing w:val="0"/>
          <w:sz w:val="28"/>
          <w:szCs w:val="28"/>
          <w14:textFill>
            <w14:solidFill>
              <w14:schemeClr w14:val="tx1"/>
            </w14:solidFill>
          </w14:textFill>
        </w:rPr>
        <w:t>第一条</w:t>
      </w:r>
      <w:r>
        <w:rPr>
          <w:rFonts w:hint="eastAsia" w:ascii="仿宋_GB2312" w:eastAsia="仿宋_GB2312"/>
          <w:color w:val="000000" w:themeColor="text1"/>
          <w:spacing w:val="0"/>
          <w:sz w:val="28"/>
          <w:szCs w:val="28"/>
          <w14:textFill>
            <w14:solidFill>
              <w14:schemeClr w14:val="tx1"/>
            </w14:solidFill>
          </w14:textFill>
        </w:rPr>
        <w:t>指出：</w:t>
      </w:r>
      <w:r>
        <w:rPr>
          <w:rFonts w:ascii="仿宋_GB2312" w:eastAsia="仿宋_GB2312"/>
          <w:color w:val="000000" w:themeColor="text1"/>
          <w:spacing w:val="0"/>
          <w:sz w:val="28"/>
          <w:szCs w:val="28"/>
          <w14:textFill>
            <w14:solidFill>
              <w14:schemeClr w14:val="tx1"/>
            </w14:solidFill>
          </w14:textFill>
        </w:rPr>
        <w:t>中华人民共和国是工人阶级领导的、以工农联盟为基础的人民民主专政的社会主义国家。社会主义制度是中华人民共和国的根本制度。中国共产党领导是中国特色社会主义最本质的特征。禁止任何组织或者个人破坏社会主义制度。</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66</w:t>
      </w:r>
      <w:r>
        <w:rPr>
          <w:rFonts w:hint="eastAsia" w:ascii="仿宋_GB2312" w:eastAsia="仿宋_GB2312"/>
          <w:b/>
          <w:bCs/>
          <w:color w:val="000000" w:themeColor="text1"/>
          <w:spacing w:val="0"/>
          <w:sz w:val="28"/>
          <w:szCs w:val="28"/>
          <w14:textFill>
            <w14:solidFill>
              <w14:schemeClr w14:val="tx1"/>
            </w14:solidFill>
          </w14:textFill>
        </w:rPr>
        <w:t>.中国坚定奉行独立自主的和平外交政策，尊重各国人民自主选择发展道路的</w:t>
      </w:r>
      <w:r>
        <w:rPr>
          <w:rFonts w:hint="eastAsia" w:ascii="仿宋_GB2312" w:eastAsia="仿宋_GB2312"/>
          <w:b/>
          <w:bCs/>
          <w:color w:val="000000" w:themeColor="text1"/>
          <w:spacing w:val="0"/>
          <w:sz w:val="28"/>
          <w:szCs w:val="28"/>
          <w:lang w:eastAsia="zh-CN"/>
          <w14:textFill>
            <w14:solidFill>
              <w14:schemeClr w14:val="tx1"/>
            </w14:solidFill>
          </w14:textFill>
        </w:rPr>
        <w:t>权利</w:t>
      </w:r>
      <w:r>
        <w:rPr>
          <w:rFonts w:hint="eastAsia" w:ascii="仿宋_GB2312" w:eastAsia="仿宋_GB2312"/>
          <w:b/>
          <w:bCs/>
          <w:color w:val="000000" w:themeColor="text1"/>
          <w:spacing w:val="0"/>
          <w:sz w:val="28"/>
          <w:szCs w:val="28"/>
          <w14:textFill>
            <w14:solidFill>
              <w14:schemeClr w14:val="tx1"/>
            </w14:solidFill>
          </w14:textFill>
        </w:rPr>
        <w:t>，维护国际公平正义，反对把自己的意志强加于人，反对干涉别国内政，反对以强凌弱</w:t>
      </w:r>
      <w:r>
        <w:rPr>
          <w:rFonts w:hint="eastAsia" w:ascii="仿宋_GB2312" w:eastAsia="仿宋_GB2312"/>
          <w:b/>
          <w:bCs/>
          <w:color w:val="000000" w:themeColor="text1"/>
          <w:spacing w:val="0"/>
          <w:sz w:val="28"/>
          <w:szCs w:val="28"/>
          <w:lang w:eastAsia="zh-CN"/>
          <w14:textFill>
            <w14:solidFill>
              <w14:schemeClr w14:val="tx1"/>
            </w14:solidFill>
          </w14:textFill>
        </w:rPr>
        <w:t>。</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spacing w:line="400" w:lineRule="exact"/>
        <w:ind w:firstLine="550" w:firstLineChars="196"/>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党的十九大报告指出：</w:t>
      </w:r>
      <w:r>
        <w:rPr>
          <w:rFonts w:ascii="仿宋_GB2312" w:eastAsia="仿宋_GB2312"/>
          <w:color w:val="000000" w:themeColor="text1"/>
          <w:spacing w:val="0"/>
          <w:sz w:val="28"/>
          <w:szCs w:val="28"/>
          <w14:textFill>
            <w14:solidFill>
              <w14:schemeClr w14:val="tx1"/>
            </w14:solidFill>
          </w14:textFill>
        </w:rPr>
        <w:t>中国坚定奉行独立自主的和平外交政策，尊重各国人民自主选择发展道路的权利，维护国际公平正义，反对把自己的意志强加于人，反对干涉别国内政，反对以强凌弱。</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lang w:val="en-US" w:eastAsia="zh-CN"/>
          <w14:textFill>
            <w14:solidFill>
              <w14:schemeClr w14:val="tx1"/>
            </w14:solidFill>
          </w14:textFill>
        </w:rPr>
        <w:t>67</w:t>
      </w:r>
      <w:r>
        <w:rPr>
          <w:rFonts w:hint="eastAsia" w:ascii="仿宋_GB2312" w:eastAsia="仿宋_GB2312"/>
          <w:b/>
          <w:color w:val="000000" w:themeColor="text1"/>
          <w:spacing w:val="0"/>
          <w:sz w:val="28"/>
          <w:szCs w:val="28"/>
          <w14:textFill>
            <w14:solidFill>
              <w14:schemeClr w14:val="tx1"/>
            </w14:solidFill>
          </w14:textFill>
        </w:rPr>
        <w:t>.</w:t>
      </w:r>
      <w:r>
        <w:rPr>
          <w:rFonts w:hint="eastAsia" w:ascii="仿宋_GB2312" w:eastAsia="仿宋_GB2312"/>
          <w:b/>
          <w:color w:val="000000" w:themeColor="text1"/>
          <w:spacing w:val="0"/>
          <w:sz w:val="28"/>
          <w:szCs w:val="28"/>
          <w:lang w:eastAsia="zh-CN"/>
          <w14:textFill>
            <w14:solidFill>
              <w14:schemeClr w14:val="tx1"/>
            </w14:solidFill>
          </w14:textFill>
        </w:rPr>
        <w:t>习近平总书记</w:t>
      </w:r>
      <w:r>
        <w:rPr>
          <w:rFonts w:hint="eastAsia" w:ascii="仿宋_GB2312" w:eastAsia="仿宋_GB2312"/>
          <w:b/>
          <w:bCs/>
          <w:color w:val="000000" w:themeColor="text1"/>
          <w:spacing w:val="0"/>
          <w:sz w:val="28"/>
          <w:szCs w:val="28"/>
          <w14:textFill>
            <w14:solidFill>
              <w14:schemeClr w14:val="tx1"/>
            </w14:solidFill>
          </w14:textFill>
        </w:rPr>
        <w:t>要求领导干部尤其是高级干部要增强政治定力、纪律定力、道德定力、抵腐定力。</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2017年2月13日，习近平总书记在省部级主要干部学习贯彻十八届六中全会精神专题研讨班开班式上，要求领导干部尤其是高级干部要增强政治定力、纪律定力、道德定力、抵腐定力。</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hint="eastAsia" w:ascii="仿宋_GB2312" w:eastAsia="仿宋_GB2312"/>
          <w:b/>
          <w:color w:val="000000" w:themeColor="text1"/>
          <w:spacing w:val="0"/>
          <w:sz w:val="28"/>
          <w:szCs w:val="28"/>
          <w:lang w:eastAsia="zh-CN"/>
          <w14:textFill>
            <w14:solidFill>
              <w14:schemeClr w14:val="tx1"/>
            </w14:solidFill>
          </w14:textFill>
        </w:rPr>
      </w:pPr>
      <w:r>
        <w:rPr>
          <w:rFonts w:hint="eastAsia" w:ascii="仿宋_GB2312" w:eastAsia="仿宋_GB2312"/>
          <w:b/>
          <w:color w:val="000000" w:themeColor="text1"/>
          <w:spacing w:val="0"/>
          <w:sz w:val="28"/>
          <w:szCs w:val="28"/>
          <w:lang w:val="en-US" w:eastAsia="zh-CN"/>
          <w14:textFill>
            <w14:solidFill>
              <w14:schemeClr w14:val="tx1"/>
            </w14:solidFill>
          </w14:textFill>
        </w:rPr>
        <w:t>68</w:t>
      </w:r>
      <w:r>
        <w:rPr>
          <w:rFonts w:hint="eastAsia" w:ascii="仿宋_GB2312" w:eastAsia="仿宋_GB2312"/>
          <w:b/>
          <w:color w:val="000000" w:themeColor="text1"/>
          <w:spacing w:val="0"/>
          <w:sz w:val="28"/>
          <w:szCs w:val="28"/>
          <w14:textFill>
            <w14:solidFill>
              <w14:schemeClr w14:val="tx1"/>
            </w14:solidFill>
          </w14:textFill>
        </w:rPr>
        <w:t>.改革开放是实现中国民族伟大复兴的关键一招</w:t>
      </w:r>
      <w:r>
        <w:rPr>
          <w:rFonts w:hint="eastAsia" w:ascii="仿宋_GB2312" w:eastAsia="仿宋_GB2312"/>
          <w:b/>
          <w:color w:val="000000" w:themeColor="text1"/>
          <w:spacing w:val="0"/>
          <w:sz w:val="28"/>
          <w:szCs w:val="28"/>
          <w:lang w:eastAsia="zh-CN"/>
          <w14:textFill>
            <w14:solidFill>
              <w14:schemeClr w14:val="tx1"/>
            </w14:solidFill>
          </w14:textFill>
        </w:rPr>
        <w:t>。</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习近平总书记强调：改革开放是决定当代中国命运的关键一招，也是决定实现</w:t>
      </w:r>
      <w:r>
        <w:rPr>
          <w:rFonts w:hint="eastAsia" w:ascii="仿宋_GB2312" w:eastAsia="仿宋_GB2312"/>
          <w:color w:val="000000" w:themeColor="text1"/>
          <w:spacing w:val="0"/>
          <w:sz w:val="28"/>
          <w:szCs w:val="28"/>
          <w:lang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两个一百年</w:t>
      </w:r>
      <w:r>
        <w:rPr>
          <w:rFonts w:hint="eastAsia" w:ascii="仿宋_GB2312" w:eastAsia="仿宋_GB2312"/>
          <w:color w:val="000000" w:themeColor="text1"/>
          <w:spacing w:val="0"/>
          <w:sz w:val="28"/>
          <w:szCs w:val="28"/>
          <w:lang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奋斗目标、实现中华民族伟大复兴的关键一招。</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69.党员受到警告或者严重警告处分两年内，不得在党内提升职务和向党外组织推荐担任高于其原职务的党外职务。</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val="en-US" w:eastAsia="zh-CN"/>
          <w14:textFill>
            <w14:solidFill>
              <w14:schemeClr w14:val="tx1"/>
            </w14:solidFill>
          </w14:textFill>
        </w:rPr>
        <w:t>错误</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val="0"/>
          <w:bCs w:val="0"/>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【解析】</w:t>
      </w:r>
      <w:r>
        <w:rPr>
          <w:rFonts w:hint="eastAsia" w:ascii="仿宋_GB2312" w:eastAsia="仿宋_GB2312"/>
          <w:b w:val="0"/>
          <w:bCs w:val="0"/>
          <w:color w:val="000000" w:themeColor="text1"/>
          <w:spacing w:val="0"/>
          <w:sz w:val="28"/>
          <w:szCs w:val="28"/>
          <w:lang w:val="en-US" w:eastAsia="zh-CN"/>
          <w14:textFill>
            <w14:solidFill>
              <w14:schemeClr w14:val="tx1"/>
            </w14:solidFill>
          </w14:textFill>
        </w:rPr>
        <w:t>《中国共产党纪律处分条例》第十条规定：党员受到警告处分一年内，受到严重警告处分一年半内，不得在党内提升职务和向党外组织推荐担任高于其原职务的党外职务。</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70.</w:t>
      </w:r>
      <w:r>
        <w:rPr>
          <w:rFonts w:hint="eastAsia" w:ascii="仿宋_GB2312" w:eastAsia="仿宋_GB2312"/>
          <w:b/>
          <w:bCs/>
          <w:color w:val="000000" w:themeColor="text1"/>
          <w:spacing w:val="0"/>
          <w:sz w:val="28"/>
          <w:szCs w:val="28"/>
          <w:lang w:eastAsia="zh-CN"/>
          <w14:textFill>
            <w14:solidFill>
              <w14:schemeClr w14:val="tx1"/>
            </w14:solidFill>
          </w14:textFill>
        </w:rPr>
        <w:t>衡量干部是否有理想信念，关键看是否对党忠诚。</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val="en-US"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val="en-US" w:eastAsia="zh-CN"/>
          <w14:textFill>
            <w14:solidFill>
              <w14:schemeClr w14:val="tx1"/>
            </w14:solidFill>
          </w14:textFill>
        </w:rPr>
        <w:t>正确</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习近平总书记在</w:t>
      </w:r>
      <w:r>
        <w:rPr>
          <w:rFonts w:hint="eastAsia" w:ascii="仿宋_GB2312" w:eastAsia="仿宋_GB2312"/>
          <w:color w:val="000000" w:themeColor="text1"/>
          <w:spacing w:val="0"/>
          <w:sz w:val="28"/>
          <w:szCs w:val="28"/>
          <w:lang w:val="en-US" w:eastAsia="zh-CN"/>
          <w14:textFill>
            <w14:solidFill>
              <w14:schemeClr w14:val="tx1"/>
            </w14:solidFill>
          </w14:textFill>
        </w:rPr>
        <w:t>2019年春季学期中央党校（国家行政学院）中青年干部培训班开班仪式上强调：</w:t>
      </w:r>
      <w:r>
        <w:rPr>
          <w:rFonts w:hint="eastAsia" w:ascii="仿宋_GB2312" w:eastAsia="仿宋_GB2312"/>
          <w:color w:val="000000" w:themeColor="text1"/>
          <w:spacing w:val="0"/>
          <w:sz w:val="28"/>
          <w:szCs w:val="28"/>
          <w:lang w:eastAsia="zh-CN"/>
          <w14:textFill>
            <w14:solidFill>
              <w14:schemeClr w14:val="tx1"/>
            </w14:solidFill>
          </w14:textFill>
        </w:rPr>
        <w:t>衡量干部是否有理想信念，关键看是否对党忠诚。领导干部要忠诚干净担当，忠诚始终是第一位的。</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71.</w:t>
      </w:r>
      <w:r>
        <w:rPr>
          <w:rFonts w:hint="eastAsia" w:ascii="仿宋_GB2312" w:eastAsia="仿宋_GB2312"/>
          <w:b/>
          <w:bCs/>
          <w:color w:val="000000" w:themeColor="text1"/>
          <w:spacing w:val="0"/>
          <w:sz w:val="28"/>
          <w:szCs w:val="28"/>
          <w:lang w:eastAsia="zh-CN"/>
          <w14:textFill>
            <w14:solidFill>
              <w14:schemeClr w14:val="tx1"/>
            </w14:solidFill>
          </w14:textFill>
        </w:rPr>
        <w:t>今天，我们这一代人的长征，就是要实现“两个一百年”奋斗目标、实现中华民族伟大复兴的中国梦。</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习近平总书记在纪念红军长征胜利八十周年大会上指出：每一代人有每一代人的长征路，每一代人都要走好自己的长征路。今天，我们这一代人的长征，就是要实现“两个一百年”奋斗目标、实现中华民族伟大复兴的中国梦。</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72.</w:t>
      </w:r>
      <w:r>
        <w:rPr>
          <w:rFonts w:hint="eastAsia" w:ascii="仿宋_GB2312" w:eastAsia="仿宋_GB2312"/>
          <w:b/>
          <w:bCs/>
          <w:color w:val="000000" w:themeColor="text1"/>
          <w:spacing w:val="0"/>
          <w:sz w:val="28"/>
          <w:szCs w:val="28"/>
          <w:lang w:eastAsia="zh-CN"/>
          <w14:textFill>
            <w14:solidFill>
              <w14:schemeClr w14:val="tx1"/>
            </w14:solidFill>
          </w14:textFill>
        </w:rPr>
        <w:t>做好国家安全工作的根本原则是坚持党对国家安全工作的绝对领导。</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lang w:eastAsia="zh-CN"/>
          <w14:textFill>
            <w14:solidFill>
              <w14:schemeClr w14:val="tx1"/>
            </w14:solidFill>
          </w14:textFill>
        </w:rPr>
        <w:t>《习近平新时代中国特色社会主义思想学习纲要》第十四章指出：坚持党对国家安全工作的绝对领导，是做好国家安全工作的根本原则，是维护国家安全和社会安定的根本保证。</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73.党的十九大报告指出：</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深刻认识党面临的精神懈怠危险、能力不足危险、脱离群众危险、消极腐败危险的尖锐性和严峻性，坚持问题导向，保持战略定力，推动全面从严治党向纵深发展。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党的十九大</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报告指出：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要深刻认识党面临的执政考验、改革开放考验、市场经济考验、外部环境考验的长期性和复杂性，</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深刻认识党面临的精神懈怠危险、能力不足危险、脱离群众危险、消极腐败危险的尖锐性和严峻性，坚持问题导向，保持战略定力，推动全面从严治党向纵深发展。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74.对违纪后下落不明的党员，应当一律给予开除党籍处分。</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中国共产党纪律处分条例》第三十五条规定：对违纪后下落不明的党员，应当区别情况作出处理：（一）对有严重违纪行为，应当给予开除党籍处分的，党组织应当作出决定，开除其党籍；（二）除前项规定的情况外，下落不明时间超过六个月的，党组织应当按照党章规定对其予以除名。</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75.《关于全国粮食和物资储备系统深化改革转型发展的决定》指出：加强党对粮食和物资储备工作的全面领导，以党的政治建设为统领，自觉从政治和全局的高度统筹谋划粮食和物资储备改革发展。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关于全国粮食和物资储备系统深化改革转型发展的决定》第五条指出：坚持党的领导，提高政治站位。加强党对粮食和物资储备工作的全面领导，以党的政治建设为统领，自觉从政治和全局的高度统筹谋划粮食和物资储备改革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76.《关于全国粮食和物资储备系统深化改革转型发展的决定》指出</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创新储备管理制度，加强中央储备，完善地方储备，推动企业社会责任储备，鼓励企业商业储备，推动中央储备与地方储备、政府储备与企业储备互为补充、协同发展。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关于全国粮食和物资储备系统深化改革转型发展的决定》第八条指出：创新储备管理制度。加强中央储备，完善地方储备，推动企业社会责任储备，鼓励企业商业储备，推动中央储备与地方储备、政府储备与企业储备互为补充、协同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77.《关于全国粮食和物资储备系统深化改革转型发展的决定》</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建立健全与储备品种相适应的收储轮换机制，严格落实收储轮换计划，确保储备库存适时更新、质量良好。</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关于全国粮食和物资储备系统深化改革转型发展的决定》第九条指出：完善收储轮换机制。建立健全与储备品种相适应的收储轮换机制，严格落实收储轮换计划，确保储备库存适时更新、质量良好。推动完善储备动用机制，规范相关程序。鼓励通过市场竞价交易、公开招标、竞争性谈判等方式，组织开展储备的收储、轮换。</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78.《关于全国粮食和物资储备系统深化改革转型发展的决定》</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完善国家石油储备管理体制，构建产权清晰、责任明确、运行规范的石油政府储备管理机制，加快推进企业社会责任储备。</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关于全国粮食和物资储备系统深化改革转型发展的决定》第十一条指出：推动健全国家能源储备制度。完善国家石油储备管理体制，构建产权清晰、责任明确、运行规范的石油政府储备管理机制，加快推进企业社会责任储备。压实中央石油石化企业在国家石油储备购销轮换和委托管理等方面的责任。按照国家统一规划部署，积极推动建立天然气储备。</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79.《关于全国粮食和物资储备系统深化改革转型发展的决定》</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适时推动粮食储备、物资储备等法规制度建设。尽快形成国家标准、行业标准、地方标准和企业标准相互支撑的粮食和物资储备标准体系。</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关于全国粮食和物资储备系统深化改革转型发展的决定》第二十三条指出：积极推动立法修规和标准建设。全力推进粮食安全保障立法和《粮食流通管理条例》修订工作。适时推动粮食储备、物资储备等法规制度建设。尽快形成国家标准、行业标准、地方标准和企业标准相互支撑的粮食和物资储备标准体系。加强法治宣传教育，强化法治思维能力，提高依法行政水平。</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80.</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粮食和战略应急物资储备是保障国家政治安全、经济安全和维护国家长治久安的重要</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物质</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基础。</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粮食和战略应急物资储备是保障国家政治安全、经济安全和维护国家长治久安的重要</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物质</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基础。</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0"/>
          <w:sz w:val="28"/>
          <w:szCs w:val="28"/>
          <w:highlight w:val="none"/>
          <w:lang w:val="en-US" w:eastAsia="zh-CN"/>
          <w14:textFill>
            <w14:solidFill>
              <w14:schemeClr w14:val="tx1"/>
            </w14:solidFill>
          </w14:textFill>
        </w:rPr>
        <w:t>81.</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《关于全国粮食和物资储备系统深化改革转型发展的决</w:t>
      </w:r>
      <w:r>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t>定》</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指出：</w:t>
      </w:r>
      <w:r>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t>力争用10年左右的时间，形成职责清晰、运行规范、监管有效、保障有力的统一的国家储备体系，全面提高国家粮食和战略应急物资储备安全保障水平。</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定》</w:t>
      </w:r>
      <w:r>
        <w:rPr>
          <w:rFonts w:hint="eastAsia" w:ascii="仿宋_GB2312" w:hAnsi="仿宋_GB2312" w:eastAsia="仿宋_GB2312" w:cs="仿宋_GB2312"/>
          <w:color w:val="000000" w:themeColor="text1"/>
          <w:spacing w:val="0"/>
          <w:kern w:val="0"/>
          <w:sz w:val="28"/>
          <w:szCs w:val="28"/>
          <w:highlight w:val="none"/>
          <w:lang w:eastAsia="zh-CN"/>
          <w14:textFill>
            <w14:solidFill>
              <w14:schemeClr w14:val="tx1"/>
            </w14:solidFill>
          </w14:textFill>
        </w:rPr>
        <w:t>第六条指出：</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力争用5年左右的时间，形成职责清晰、运行规范、监管有效、保障有力的统一的国家储备体系，全面提高国家粮食和战略应急物资储备安全保障水平。</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82</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.《关于全国粮食和物资储备系统深化改革转型发展的决定》指出</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围绕高质量发展和建设现代化经济体系，适应由增产导向向提质导向转变，加快粮食产业创新发展、转型升级、提质增效。</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《关于全国粮食和物资储备系统深化改革转型发展的决定》第十四条指出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围绕高质量发展和建设现代化经济体系，适应由增产导向向提质导向转变，加快粮食产业创新发展、转型升级、提质增效。</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kern w:val="0"/>
          <w:sz w:val="28"/>
          <w:szCs w:val="28"/>
          <w:highlight w:val="none"/>
          <w:lang w:val="en-US" w:eastAsia="zh-CN"/>
          <w14:textFill>
            <w14:solidFill>
              <w14:schemeClr w14:val="tx1"/>
            </w14:solidFill>
          </w14:textFill>
        </w:rPr>
        <w:t>83.</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color w:val="000000" w:themeColor="text1"/>
          <w:spacing w:val="0"/>
          <w:kern w:val="0"/>
          <w:sz w:val="28"/>
          <w:szCs w:val="28"/>
          <w:highlight w:val="none"/>
          <w14:textFill>
            <w14:solidFill>
              <w14:schemeClr w14:val="tx1"/>
            </w14:solidFill>
          </w14:textFill>
        </w:rPr>
        <w:t>持续深化“放管服”改革，充分发挥政府在资源配置中的决定性作用。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kern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kern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《关于全国粮食和物资储备系统深化改革转型发展的决定》第五条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持续深化“放管服”改革，充分发挥市场在资源配置中的决定性作用，更好发挥政府作用，深化政府储备运营事业单位和国有企业改革，强化各类各级储备协同高效运作。</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84.</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稳步推进粮食收储制度改革，巩固小麦收储制度改革成果，完善稻谷、玉米最低收购价政策，切实维护种粮农民利益。</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kern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kern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《关于全国粮食和物资储备系统深化改革转型发展的决定》第十二条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推动宏观调控从注重总量向数质并重转变，从侧重收储环节向统筹“产购储加销”各环节转变，从指令型调控向综合型调控转变。</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稳步推进粮食收储制度改革，巩固玉米收储制度改革成果，完善稻谷、小麦最低收购价政策，切实维护种粮农民利益。</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kern w:val="0"/>
          <w:sz w:val="28"/>
          <w:szCs w:val="28"/>
          <w:highlight w:val="none"/>
          <w:lang w:val="en-US" w:eastAsia="zh-CN"/>
          <w14:textFill>
            <w14:solidFill>
              <w14:schemeClr w14:val="tx1"/>
            </w14:solidFill>
          </w14:textFill>
        </w:rPr>
        <w:t>85.</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《关于全国粮食和物资储备系统深化改革转型发展的决定》</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指出：强化科技创新引领，</w:t>
      </w:r>
      <w:r>
        <w:rPr>
          <w:rFonts w:hint="eastAsia" w:ascii="仿宋_GB2312" w:hAnsi="仿宋_GB2312" w:eastAsia="仿宋_GB2312" w:cs="仿宋_GB2312"/>
          <w:b/>
          <w:color w:val="000000" w:themeColor="text1"/>
          <w:spacing w:val="0"/>
          <w:kern w:val="0"/>
          <w:sz w:val="28"/>
          <w:szCs w:val="28"/>
          <w:highlight w:val="none"/>
          <w14:textFill>
            <w14:solidFill>
              <w14:schemeClr w14:val="tx1"/>
            </w14:solidFill>
          </w14:textFill>
        </w:rPr>
        <w:t>深入实施科技兴粮、科技兴储，坚持以市场为导向、企业为主体、产学研深度融合，支持建立科技创新联盟。</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kern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kern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《关于全国粮食和物资储备系统深化改革转型发展的决定》第二十一条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强化科技创新引领。深入实施科技兴粮、科技兴储，坚持以市场为导向、企业为主体、产学研深度融合，支持建立科技创新联盟。集中优势力量加大仓储物流、质量安全和绿色储粮、精深加工、粮机装备等关键技术的研发攻关。</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86.</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定期分析研判意识形态领域情况，对重大事件、重要情况中的前瞻性、苗头性问题，有针对性地进行引导，维护意识形态安全。</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第十六条指出：加强问题综合研判。定期分析研判意识形态领域情况，对重大事件、重要情况中的倾向性、苗头性问题，有针对性地进行引导，维护意识形态安全。加强对突出问题的分析研判，摸清底数，及时处置，做好源头防控，避免发生群体性事件。</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87.物资储备系统平时不需要每日报告安全稳定情况，但节假日必须报告。</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第二十四条指出：健全报告制度。认真落实《生产安全事故报告和调查处理条例》，及时、准确、完整报告安全生产事故。发现重大安全稳定隐患、重要苗头性倾向性问题，立即报告上级主管部门。物资储备系统每日报告安全稳定情况，定期报告廉政工作情况。对瞒报、谎报、漏报、迟报的单位和个人，依规依纪追究责任。</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88.加强经常性纪律警示教育，深化运用监督执纪“四种形态”，特别是用好第一种形态。</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u w:val="singl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第二十二条指出：</w:t>
      </w:r>
      <w:r>
        <w:rPr>
          <w:rFonts w:hint="eastAsia" w:ascii="仿宋_GB2312" w:hAnsi="仿宋_GB2312" w:eastAsia="仿宋_GB2312" w:cs="仿宋_GB2312"/>
          <w:color w:val="000000" w:themeColor="text1"/>
          <w:spacing w:val="0"/>
          <w:sz w:val="28"/>
          <w:szCs w:val="28"/>
          <w:highlight w:val="none"/>
          <w:u w:val="none"/>
          <w:lang w:val="en-US" w:eastAsia="zh-CN"/>
          <w14:textFill>
            <w14:solidFill>
              <w14:schemeClr w14:val="tx1"/>
            </w14:solidFill>
          </w14:textFill>
        </w:rPr>
        <w:t>持之以恒正风肃纪。加强经常性纪律警示教育，深化运用监督执纪“四种形态”，特别是用好第一种形态。严格落实中央八项规定及其实施细则精神，严禁“表态多调门高、行动少落实差”等形式主义、官僚主义新表现，杜绝享乐主义、奢靡之风反弹回潮。认真纠正行业不正之风，切实提高依法行政水平。</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89</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.国家粮食和物资储备系统要增强应急处置能力，发生突发事件时，独立完成应急物资出库转接等救援保障工作。</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《关于全国粮食和物资储备系统加强安全稳定廉政工作的决定》第十二条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：增强应急处置能力。完善应急预案和重点岗位、重点部位现场处置方案，</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加强预案和</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应急准备能力评估</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做好预案宣贯和培训。落实预案管理及响应责任，</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健全部门之间、系统内部</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预案衔接联动</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机制</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。强化应急救援队伍建设</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和</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应急物资装备配备</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加强应急演练。</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出现</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市场异常波动</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时</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，按规定从速实施粮食等重要商品的调控，稳定市场预期和价格水平；</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发生突发事件时，密切配合相关部门</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及时</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完成应急物资出库接转等救援</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保障</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工作。</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90</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.各级粮食部门和物资储备系统要把安全稳定廉政工作摆上重要议事日程；主要负责同志作为第一责任人，对本单位安全稳定廉政工作负总</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责</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《关于全国粮食和物资储备系统加强安全稳定廉政工作的决定》第二十八条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：加强组织领导。各级粮食部门和物资储备系统要把安全稳定廉政工作摆上重要议事日程；主要负责同志作为第一责任人，对本单位安全稳定廉政工作负总</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责</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0"/>
          <w:sz w:val="28"/>
          <w:szCs w:val="28"/>
          <w:highlight w:val="none"/>
          <w:lang w:val="en-US" w:eastAsia="zh-CN"/>
          <w14:textFill>
            <w14:solidFill>
              <w14:schemeClr w14:val="tx1"/>
            </w14:solidFill>
          </w14:textFill>
        </w:rPr>
        <w:t>91.</w:t>
      </w:r>
      <w:r>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b/>
          <w:bCs/>
          <w:color w:val="000000" w:themeColor="text1"/>
          <w:spacing w:val="0"/>
          <w:kern w:val="0"/>
          <w:sz w:val="28"/>
          <w:szCs w:val="28"/>
          <w:highlight w:val="none"/>
          <w:lang w:eastAsia="zh-CN"/>
          <w14:textFill>
            <w14:solidFill>
              <w14:schemeClr w14:val="tx1"/>
            </w14:solidFill>
          </w14:textFill>
        </w:rPr>
        <w:t>明确</w:t>
      </w:r>
      <w:r>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t>安全稳定廉政工作的总体要求是：提高政治站位、坚持以人为本、突出问题导向、推进综合治理。</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《关于全国粮食和物资储备系统加强安全稳定廉政工作的决定》明确安全稳定廉政工作的总体要求是：提高政治站位、坚持以人为本、突出问题导向、推进综合治理。</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0"/>
          <w:sz w:val="28"/>
          <w:szCs w:val="28"/>
          <w:highlight w:val="none"/>
          <w:lang w:val="en-US" w:eastAsia="zh-CN"/>
          <w14:textFill>
            <w14:solidFill>
              <w14:schemeClr w14:val="tx1"/>
            </w14:solidFill>
          </w14:textFill>
        </w:rPr>
        <w:t>92</w:t>
      </w:r>
      <w:r>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b/>
          <w:bCs/>
          <w:color w:val="000000" w:themeColor="text1"/>
          <w:spacing w:val="0"/>
          <w:kern w:val="0"/>
          <w:sz w:val="28"/>
          <w:szCs w:val="28"/>
          <w:highlight w:val="none"/>
          <w:lang w:eastAsia="zh-CN"/>
          <w14:textFill>
            <w14:solidFill>
              <w14:schemeClr w14:val="tx1"/>
            </w14:solidFill>
          </w14:textFill>
        </w:rPr>
        <w:t>指出：要</w:t>
      </w:r>
      <w:r>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t>认真执行责任追究制度，实行安全稳定廉政工作“一票否决制”。</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kern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kern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kern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《关于全国粮食和物资储备系统加强安全稳定廉政工作的决定》第二十七条</w:t>
      </w:r>
      <w:r>
        <w:rPr>
          <w:rFonts w:hint="eastAsia" w:ascii="仿宋_GB2312" w:hAnsi="仿宋_GB2312" w:eastAsia="仿宋_GB2312" w:cs="仿宋_GB2312"/>
          <w:color w:val="000000" w:themeColor="text1"/>
          <w:spacing w:val="0"/>
          <w:kern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严格执行追责问责。认真执行责任追究制度，实行安全稳定廉政工作“一票否决制”。对责任不落实、工作不到位、安全隐患多、信访问题集中的，上级机关要及时通报、约谈和挂牌督办；对发生安全稳定事故或违纪违法案件的，严格落实“一案双查”和“责任倒查”，真正做到失责必问、问责必严。</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93</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.物资储备系统“重大事故隐患三级双</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轨</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督办机制”中，三级责任为：国家局、垂直管理机构、储备仓库三级责任，双轨督办机制为：业务系统与地方政府</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双轨</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推动落实整改责任。</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《关于全国粮食和物资储备系统加强安全稳定廉政工作的决定》第十条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健全物资储备系统</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重大事故隐患三级双轨督办机制</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，明确国家局、</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垂直管理机构</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、储备仓库</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三级责任，业务系统</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与</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地方政府</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双轨推动落实</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整改责任。凡存</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有</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重大事故隐患且无法保证安全的，</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依法</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立即停业整顿。</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94.</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强调，</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全面贯彻以人民为中心的发展思想，始终把人的生命安全放在首位。</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《关于全国粮食和物资储备系统加强安全稳定廉政工作的决定》第五条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：坚持以人为本。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全面贯彻</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以人民为中心的发展思想，始终把人</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的</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生命安全放在首位。坚守“发展决不能以牺牲安全为代价”这条不可逾越的红线，</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推动</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安全发展。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95.</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“两决定一意见”指出：</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制定和完善新闻发布应急预案，</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适时</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公布突发事件情况、处置进展和调查结果。</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《关于全国粮食和物资储备系统加强安全稳定廉政工作的决定》第十九条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：积极回应社会关切。通过新闻发布会和接受媒体采访等形式，加强粮食和物资储备工作宣传，积极营造良好社会舆论环境。制定和完善新闻发布应急预案，及时公布突发事件情况、处置进展和调查结果。</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96.</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强调，</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坚持无禁区、全覆盖、零容忍，重遏制、强高压、长震慑，严肃查处违纪违法案件，强化不</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敢</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腐的震慑。</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《关于全国粮食和物资储备系统加强安全稳定廉政工作的决定》第二十三条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：始终保持反腐败高压态势。坚持无禁区、全覆盖、零容忍，重遏制、强高压、长震慑，严肃查处违纪违法案件，强化不敢腐的震慑。</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97.</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《关于进一步激励广大干部新时代新担当新作为的实施意见》</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对予以容错免责的干部，年度</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内</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不得提拔使用、参与职级晋升。</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《关于进一步激励广大干部新时代新担当新作为的实施意见》第十二条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：保护干部担当作为的积极性。对予以容错免责的干部，提拔使用、职级晋升、职称评聘不受影响；所在单位和个人年度考核、任期考核、表彰奖励不受影响、不作负面评价。</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98</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关于进一步激励广大干部新时代新担当新作为的实施意见</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机关公务员和直属单位管理岗位干部在同一职位任职满5年，或在京单位司级干部在同一司局单位工作满10年，原则上应予轮岗交流。</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关于进一步激励广大干部新时代新担当新作为的实施意见</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》第十四条指出：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机关公务员和直属单位管理岗位干部在同一职位任职满5年，或在京单位司级干部在同一司局单位工作满15年</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处级干部在同一处室工作满</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10年</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，原则上应予轮岗交流。</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99</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.《关于进一步激励广大干部新时代新担当新作为的实施意见》</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指出：发挥事业单位绩效工资分配激励作用，让收入分配向关键岗位、高层次人才和基层一线倾斜，向担当作为、业绩突出的干部倾斜。</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正确答案</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《关于进一步激励广大干部新时代新担当新作为的实施意见》</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第十八条指出：发挥事业单位绩效工资分配激励作用，让收入分配向关键岗位、高层次人才和基层一线倾斜，向担当作为、业绩突出的干部倾斜。</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100.《关于进一步激励广大干部新时代新担当新作为的实施意见》强调：坚持把思想建设放在首位，夯实新担当新作为的思想基础。</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正确答案：</w:t>
      </w:r>
      <w:r>
        <w:rPr>
          <w:rFonts w:hint="eastAsia" w:ascii="仿宋_GB2312" w:hAnsi="仿宋_GB2312" w:eastAsia="仿宋_GB2312" w:cs="仿宋_GB2312"/>
          <w:b w:val="0"/>
          <w:bCs w:val="0"/>
          <w:i w:val="0"/>
          <w:caps w:val="0"/>
          <w:color w:val="000000" w:themeColor="text1"/>
          <w:spacing w:val="0"/>
          <w:sz w:val="28"/>
          <w:szCs w:val="28"/>
          <w:highlight w:val="none"/>
          <w:shd w:val="clear" w:color="auto" w:fill="FFFFFF"/>
          <w:lang w:val="en-US" w:eastAsia="zh-CN"/>
          <w14:textFill>
            <w14:solidFill>
              <w14:schemeClr w14:val="tx1"/>
            </w14:solidFill>
          </w14:textFill>
        </w:rPr>
        <w:t>错误</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autoSpaceDN/>
        <w:bidi w:val="0"/>
        <w:adjustRightInd/>
        <w:spacing w:before="0" w:beforeAutospacing="0" w:after="0" w:afterAutospacing="0" w:line="400" w:lineRule="exact"/>
        <w:ind w:left="0" w:right="0" w:firstLine="562" w:firstLineChars="200"/>
        <w:jc w:val="both"/>
        <w:textAlignment w:val="auto"/>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28"/>
          <w:szCs w:val="28"/>
          <w:highlight w:val="none"/>
          <w:shd w:val="clear" w:color="auto" w:fill="FFFFFF"/>
          <w:lang w:val="en-US" w:eastAsia="zh-CN"/>
          <w14:textFill>
            <w14:solidFill>
              <w14:schemeClr w14:val="tx1"/>
            </w14:solidFill>
          </w14:textFill>
        </w:rPr>
        <w:t>【解析】</w:t>
      </w:r>
      <w:r>
        <w:rPr>
          <w:rFonts w:hint="eastAsia" w:ascii="仿宋_GB2312" w:hAnsi="仿宋_GB2312" w:eastAsia="仿宋_GB2312" w:cs="仿宋_GB2312"/>
          <w:i w:val="0"/>
          <w:caps w:val="0"/>
          <w:color w:val="000000" w:themeColor="text1"/>
          <w:spacing w:val="0"/>
          <w:sz w:val="28"/>
          <w:szCs w:val="28"/>
          <w:highlight w:val="none"/>
          <w:shd w:val="clear" w:color="auto" w:fill="FFFFFF"/>
          <w:lang w:val="en-US" w:eastAsia="zh-CN"/>
          <w14:textFill>
            <w14:solidFill>
              <w14:schemeClr w14:val="tx1"/>
            </w14:solidFill>
          </w14:textFill>
        </w:rPr>
        <w:t>《关于进一步激励广大干部新时代新担当新作为的实施意见》第一部分强调：坚持把政治建设放在首位，夯实新担当新作为的思想基础。</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101.</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《关于进一步激励广大干部新时代新担当新作为的实施意见》</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坚持“凡提四必”，严格把好政治、廉洁关、形象关，对政治上有问题的“一票否决”，对廉洁上有问题的“零容忍”，对形象上有不良反映和负面影响属实的暂缓使用。</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《关于进一步激励广大干部新时代新担当新作为的实施意见》</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第五条指出：</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坚持“凡提四必”，严格把好政治、廉洁关、形象关，对政治上有问题的“一票否决”，对廉洁上有问题的“零容忍”，对形象上有不良反映和负面影响属实的不予使用。</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102.</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《关于进一步激励广大干部新时代新担当新作为的实施意见》</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干部轮岗交流按照积极稳妥的原则，在保持领导班子相对稳定和工作连续性的基础上，注重“以人为本”，按个人表现及意愿安排。</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《关于进一步激励广大干部新时代新担当新作为的实施意见》</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十四条指出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干部轮岗交流按照积极稳妥的原则，在保持领导班子相对稳定和工作连续性的基础上，根据工作需要、个人表现和任职年限统筹安排。严肃干部工作纪律，对无正当理由拒不服从组织轮岗交流决定的，根据《中国共产党纪律处分条例》等有关规定严肃处理。</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103</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.加强安全稳定廉政工作，是保障国家粮食安全和物资储备安全的底线工程。安全是</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基础</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，稳定是</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前提</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，廉政是保障</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三者密切联系，相辅相成。</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三</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统筹把握安全稳定廉政的关系</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加强安全稳定廉政工作，是保障国家粮食安全和物资储备安全的底线工程。安全是前提，稳定是基础，廉政是保障，三者密切联系，相辅相成。</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104.</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《关于全国粮食和物资储备系统深化改革转型发展的决定》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全力推进粮食安全保障立法和《粮食流通管理条例》修订工作。适时推动粮食储备、物资储备等法规制度建设。</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正确</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二十三条指出：积极推动立法修规和标准建设。全力推进粮食安全保障立法和《粮食流通管理条例》修订工作。适时推动粮食储备、物资储备等法规制度建设。尽快形成国家标准、行业标准、地方标准和企业标准相互支撑的粮食和物资储备标准体系。加强法治宣传教育，强化法治思维能力，提高依法行政水平。</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105</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.加强安全管理人员、特种作业人员、特种设备操作人员、岗前交底和外包人员培训</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特殊岗位人员，</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原则上要求</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具有相应资质。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《关于全国粮食和物资储备系统加强安全稳定廉政工作的决定》第十三条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加强安全培训教育。突出培训重点，创新培训方式，把安全生产纳入领导干部培训内容。加强安全管理人员、特种作业人员、特种设备操作人员、岗前交底和外包人员培训；特殊岗位人员，必须具有相应资质。建立培训台账，严格培训考核，做到不培训不上岗。</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106.对于因大胆探索创新、没有先例可循，出现无意过失的干部，可予以容错免责或从轻、减轻处罚。</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《关于进一步激励广大干部新时代新担当新作为的实施意见》</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第十一</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条指出：</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符合以下全部或部分条件的可予以容错免责或从轻、减轻处罚：法律、法规、制度没有明确规定或明令禁止的；没有为自己、他人或单位谋取私利的；因不可抗力、难以预见因素或形势任务发生重大变化无法再继续落实的；因大胆探索创新、没有先例可循，出现无意过失的；严格落实民主集中制和“三重一大”决策制度，经充分论证和集体研究决定的；失误、错误发生后，积极主动采取措施消除影响或挽回损失的；法律法规已有规定可予免责的。</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107.</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《关于全国粮食和物资储备系统加强安全稳定廉政工作的决定》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承储企业的法定代表人和实际控制人同为安全生产第一责任人。</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《关于全国粮食和物资储备系统加强安全稳定廉政工作的决定》第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八</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承储企业或单位实行全员安全生产责任制度，法定代表人和实际控制人同为安全生产第一责任人；主要技术负责人负有安全生产技术决策和指挥权，强化部门安全生产职责。</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kern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pacing w:val="0"/>
          <w:kern w:val="0"/>
          <w:sz w:val="28"/>
          <w:szCs w:val="28"/>
          <w:highlight w:val="none"/>
          <w:lang w:val="en-US" w:eastAsia="zh-CN"/>
          <w14:textFill>
            <w14:solidFill>
              <w14:schemeClr w14:val="tx1"/>
            </w14:solidFill>
          </w14:textFill>
        </w:rPr>
        <w:t>108.</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《关于全国粮食和物资储备系统深化改革转型发展的决定》</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指出：创新完善粮食调控，</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推动宏观调控从注重总量向</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注重质量</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转变</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kern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kern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《关于全国粮食和物资储备系统深化改革转型发展的决定》第十二条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创新完善粮食调控。</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推动宏观调控从注重总量向数质并重转变，从侧重收储环节向统筹“产购储加销”各环节转变，从指令型调控向综合型调控转变。</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稳步推进粮食收储制度改革，巩固玉米收储制度改革成果，完善稻谷、小麦最低收购价政策，切实维护种粮农民利益。</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109.《关于进一步激励广大干部新时代新担当新作为的实施意见》指出：对干部在创造性地贯彻落实党中央、国务院决策部署和局党组工作安排，探索推动粮食和物资储备改革发展中出现的失误、错误，以事实为依据、以纪律规定和法律法规为准绳，认真开展调查核实后，由人事部门研究作出认定。</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numPr>
          <w:ilvl w:val="0"/>
          <w:numId w:val="0"/>
        </w:numPr>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关于进一步激励广大干部新时代新担当新作为的实施意见》第十条指出：建立完善容错纠错机制。全面落实习近平总书记关于“三个区分开来”的重要指示，按照事业为上、实事求是、依纪依法、容纠并举等原则，对干部在创造性地贯彻落实党中央、国务院决策部署和局党组工作安排，探索推动粮食和物资储备改革发展中出现的失误、错误，以事实为依据、以纪律规定和法律法规为准绳，认真开展调查核实，集体研究作出认定。</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110.深化改革、转型发展是加快构建统一的国家物资储备体系，切实履行新职责新任务的迫切需要。</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正确</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《关于全国粮食和物资储备系统深化改革转型发展的决定》第二条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深化改革、转型发展是加快构建统一的国家物资储备体系，切实履行新职责新任务的迫切需要。</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111.</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依法对中央事权粮棉政策执行和中央储备粮棉管理情况实施监督检查和年度考核是加强中央储备粮棉行政管理的重要手段。</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pStyle w:val="12"/>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《关于全国粮食和物资储备系统深化改革转型发展的决定》第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十</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加强对中央储备粮棉的行政管理，依法对中央事权粮棉政策执行和中央储备粮棉管理情况实施监督检查和年度考核。</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112.</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习近平总书记强调：要推进农业供给侧结构性改革。</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发挥自身优势，抓住粮食这个核心竞争力，延伸粮食产业链、提升价值链、打造供应链，不断提高农业质量效益和竞争力，实现粮食安全和现代高效农业相统一。</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正确</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2019年3月8日</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，习近平总书记</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在参加十三届全国人大二次会议河南代表团审议时</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强调：要推进农业供给侧结构性改革。</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发挥自身优势，抓住粮食这个核心竞争力，延伸粮食产业链、提升价值链、打造供应链，不断提高农业质量效益和竞争力，实现粮食安全和现代高效农业相统一。</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113.粮食供大于求时，销区优先到稳定合作的产区采购，缓解产区粮食收储矛盾；粮食供应偏紧时，产区优先保证稳定合作的销区粮食供给，解决销区粮源不足问题。。</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正确</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关于深化粮食产销合作提高安全保障能力的指导意见》指出：粮食供大于求时，销区优先到稳定合作的产区采购，缓解产区粮食收储矛盾；粮食供应偏紧时，产区优先保证稳定合作的销区粮食供给，解决销区粮源不足问题。</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114.中央储备粮的入库成本可以由承储企业根据实际情况调整，并报国务院财政部门备案。</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中央储备粮管理条例》第三十四条规定：中央储备粮的入库成本由国务院财政部门负责核定。中央储备粮的入库成本一经核定，中国储备粮管理总公司及其分支机构和承储企业必须遵照执行。任何单位和个人不得擅自更改中央储备粮入库成本。</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115.承储中央储备粮的企业仓容紧张时，可以将中央储备粮与自营商品粮同仓储存，但需要专人保管、专账记载。</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《中央储备粮管理条例》第二十四条规定：承储企业应当对中央储备粮实行专仓储存、专人保管、专账记载，保证中央储备粮账账相符、质量良好、储存安全。</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116</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.部门主要负责同志对防范和惩治统计造假、弄虚作假工作负第一责任。</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《关于防范和惩治粮食流通统计造假弄虚作假责任制规定（试行）》第四条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部门主要负责同志对防范和惩治统计造假、弄虚作假工作负第一责任。其责任是主持制定防范和惩治统计造假、弄虚作假工作计划和措施；健全统计机构，充实统计人员，加强统计人员的专业培训和职业道德教育；推动建立责任体系，努力形成从上到下、自始至终防范和惩治统计造假、弄虚作假责任机制；加强对下级粮食行政管理部门统计工作的监督管理。</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117</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.各级粮食行政管理部门执法机构依法对下级粮食行政管理部门数据真实情况进行监督检查，统计牵头单位和有关统计人员要积极配合。</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《关于防范和惩治粮食流通统计造假弄虚作假责任制规定（试行）》第八条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：各级粮食行政管理部门执法机构依法对下级粮食行政管理部门数据真实情况进行监督检查，统计牵头单位和有关统计人员要积极配合。</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118.启动小麦最低收购价预案的地区，最低收购价收购的停止时间统一规定为9月30日。</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《小麦和稻谷最低收购价执行预案》（国粮发〔2018〕99号）第二条规定：当市场收购价格回升到最低收购价水平以上时，要及时停止预案实施。</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119.2019年早籼稻（三等，下同）、中晚籼稻、粳稻的最低收购价格分别为每50公斤120元、125元、140元。</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正确答案：错误</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《关于公布2019年稻谷最低收购价格的通知》（发改价格〔2019〕353）规定：2019年早籼稻（三等，下同）、中晚籼稻、粳稻的最低收购价格分别为每50公斤120元、126元、130元。</w:t>
      </w:r>
    </w:p>
    <w:p>
      <w:pPr>
        <w:pStyle w:val="6"/>
        <w:keepNext w:val="0"/>
        <w:keepLines w:val="0"/>
        <w:pageBreakBefore w:val="0"/>
        <w:widowControl w:val="0"/>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left="0" w:right="0" w:firstLine="562" w:firstLineChars="200"/>
        <w:jc w:val="both"/>
        <w:textAlignment w:val="auto"/>
        <w:outlineLvl w:val="9"/>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120.中央储备原糖原则上入库满5年后根据市场情况进行轮换，原糖储存时间一般不超过7年。</w:t>
      </w:r>
    </w:p>
    <w:p>
      <w:pPr>
        <w:pStyle w:val="6"/>
        <w:keepNext w:val="0"/>
        <w:keepLines w:val="0"/>
        <w:pageBreakBefore w:val="0"/>
        <w:widowControl w:val="0"/>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left="0" w:right="0" w:firstLine="562" w:firstLineChars="200"/>
        <w:jc w:val="both"/>
        <w:textAlignment w:val="auto"/>
        <w:outlineLvl w:val="9"/>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kern w:val="2"/>
          <w:sz w:val="28"/>
          <w:szCs w:val="28"/>
          <w:highlight w:val="none"/>
          <w:lang w:val="en-US" w:eastAsia="zh-CN" w:bidi="ar-SA"/>
          <w14:textFill>
            <w14:solidFill>
              <w14:schemeClr w14:val="tx1"/>
            </w14:solidFill>
          </w14:textFill>
        </w:rPr>
        <w:t>正确</w:t>
      </w:r>
    </w:p>
    <w:p>
      <w:pPr>
        <w:pStyle w:val="6"/>
        <w:keepNext w:val="0"/>
        <w:keepLines w:val="0"/>
        <w:pageBreakBefore w:val="0"/>
        <w:widowControl w:val="0"/>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left="0" w:right="0" w:firstLine="562"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【解析】</w:t>
      </w: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《中央储备糖管理办法》第三十七条规定：中央储备原糖原则上入库满5年后根据市场情况进行轮换，原糖储存时间一般不超过7年，白砂糖储存时间从加工时间起算，一般不超过18个月。</w:t>
      </w:r>
    </w:p>
    <w:p>
      <w:pPr>
        <w:pStyle w:val="6"/>
        <w:keepNext w:val="0"/>
        <w:keepLines w:val="0"/>
        <w:pageBreakBefore w:val="0"/>
        <w:widowControl w:val="0"/>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left="0" w:right="0" w:firstLine="562" w:firstLineChars="200"/>
        <w:jc w:val="both"/>
        <w:textAlignment w:val="auto"/>
        <w:outlineLvl w:val="9"/>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121.中央储备粮承储企业依法被撤销、解散或破产的，其储存的中央储备粮应原地封存，并择机售出。</w:t>
      </w:r>
    </w:p>
    <w:p>
      <w:pPr>
        <w:pStyle w:val="6"/>
        <w:keepNext w:val="0"/>
        <w:keepLines w:val="0"/>
        <w:pageBreakBefore w:val="0"/>
        <w:widowControl w:val="0"/>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left="0" w:right="0" w:firstLine="562"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kern w:val="2"/>
          <w:sz w:val="28"/>
          <w:szCs w:val="28"/>
          <w:highlight w:val="none"/>
          <w:lang w:val="en-US" w:eastAsia="zh-CN" w:bidi="ar-SA"/>
          <w14:textFill>
            <w14:solidFill>
              <w14:schemeClr w14:val="tx1"/>
            </w14:solidFill>
          </w14:textFill>
        </w:rPr>
        <w:t>错误</w:t>
      </w:r>
    </w:p>
    <w:p>
      <w:pPr>
        <w:pStyle w:val="6"/>
        <w:keepNext w:val="0"/>
        <w:keepLines w:val="0"/>
        <w:pageBreakBefore w:val="0"/>
        <w:widowControl w:val="0"/>
        <w:suppressLineNumbers w:val="0"/>
        <w:shd w:val="clear" w:color="auto" w:fill="FFFFFF"/>
        <w:suppressAutoHyphens w:val="0"/>
        <w:kinsoku/>
        <w:wordWrap/>
        <w:overflowPunct w:val="0"/>
        <w:topLinePunct w:val="0"/>
        <w:autoSpaceDE/>
        <w:autoSpaceDN w:val="0"/>
        <w:bidi w:val="0"/>
        <w:adjustRightInd/>
        <w:snapToGrid/>
        <w:spacing w:before="0" w:beforeAutospacing="0" w:after="0" w:afterAutospacing="0" w:line="400" w:lineRule="exact"/>
        <w:ind w:left="0" w:right="0" w:firstLine="562" w:firstLineChars="200"/>
        <w:jc w:val="both"/>
        <w:textAlignment w:val="auto"/>
        <w:outlineLvl w:val="9"/>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pacing w:val="0"/>
          <w:kern w:val="2"/>
          <w:sz w:val="28"/>
          <w:szCs w:val="28"/>
          <w:highlight w:val="none"/>
          <w:lang w:val="en-US" w:eastAsia="zh-CN" w:bidi="ar-SA"/>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《中央储备粮管理条例》第二十一条指出：</w:t>
      </w:r>
      <w:r>
        <w:rPr>
          <w:rFonts w:hint="eastAsia" w:ascii="仿宋_GB2312" w:hAnsi="仿宋_GB2312" w:eastAsia="仿宋_GB2312" w:cs="仿宋_GB2312"/>
          <w:color w:val="000000" w:themeColor="text1"/>
          <w:spacing w:val="0"/>
          <w:kern w:val="2"/>
          <w:sz w:val="28"/>
          <w:szCs w:val="28"/>
          <w:highlight w:val="none"/>
          <w:lang w:val="en-US" w:eastAsia="zh-CN" w:bidi="ar-SA"/>
          <w14:textFill>
            <w14:solidFill>
              <w14:schemeClr w14:val="tx1"/>
            </w14:solidFill>
          </w14:textFill>
        </w:rPr>
        <w:t>承储企业依法被撤销、解散或破产的，其储存的中央储备粮由中国储备粮管理总共公司负责调出另储。</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122.粮食收购者被售粮者举报未及时支付售粮款的，粮食行政管理部门可以对其作出责令改正、警告、最高不超过10万元的罚款等。</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中央储备粮管理条例》第四十三条规定，有下列情形之一的由粮食行政管理部门责令改革，予以警告，可以处20万元以下罚款：（一）粮食收购者未执行国家粮食质量标准的；（二）粮食收购者被售粮者举报未及时支付售粮款的；（三）练市收购者违反本条例规定代扣、代缴税费和其他款项的；（四）粮食经营者未建立粮食经营台账，或者未按规定报送粮食基本数据和有关情况的。</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123</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人员进入粮仓</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前，应确认安全，特别是气体浓度安全后方可进仓。</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《粮油安全储存守则》第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九</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条</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：人员入仓前，应确认安全，特别是气体浓度安全后方可进仓。</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进仓后，检查粮食色泽气味</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观察仓内有无虫茧网、鼠雀迹</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检查仓温仓湿、粮温粮湿</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检查粮堆是否有结露、板结、发热、霉变等现象。</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124</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粮库进行熏蒸杀虫时，</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熏蒸方案经粮库负责人审核后</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即可实施，无需</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报当地粮食行政管理部门备案。</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《粮油安全储存守则》</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第二十条</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熏蒸杀虫时，粮库仓储管理部门应根据害虫种类和虫粮等级，制定熏蒸方案，经粮库负责人审核后报当地粮食行政管理部门备案，并严格按储粮化学药剂管理和使用规范的要求组织实施。</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125</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.已经发霉的粮食要及时清理出仓。</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《粮油安全储存守则》第</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二十一条</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：当储粮出现发热生霉迹象时，应及时向粮堆或局部粮堆通入臭氧或采用磷化氢熏蒸杀灭霉菌、抑制发热。</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已经发霉的粮食要及时清理出仓。</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126</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.收购和销售污染粮食定向用作非食品原料的，必须单收、单储，并在收购码单、销售凭证中明确标识用途。</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《粮食质量安全监管办法》第十二条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：收购和销售污染粮食定向用作非食品原料的，必须单收、单储，并在收购码单、销售凭证中明确标识用途。</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127.</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任何单位或者个人不得对粮食质量安全事故隐瞒、谎报、缓报，不得毁灭有关证据。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Style w:val="14"/>
          <w:rFonts w:hint="eastAsia" w:ascii="仿宋_GB2312" w:hAnsi="仿宋_GB2312" w:eastAsia="仿宋_GB2312" w:cs="仿宋_GB2312"/>
          <w:i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Style w:val="14"/>
          <w:rFonts w:hint="eastAsia" w:ascii="仿宋_GB2312" w:hAnsi="仿宋_GB2312" w:eastAsia="仿宋_GB2312" w:cs="仿宋_GB2312"/>
          <w:b/>
          <w:i w:val="0"/>
          <w:iCs w:val="0"/>
          <w:color w:val="000000" w:themeColor="text1"/>
          <w:spacing w:val="0"/>
          <w:sz w:val="28"/>
          <w:szCs w:val="28"/>
          <w:highlight w:val="none"/>
          <w:lang w:eastAsia="zh-CN"/>
          <w14:textFill>
            <w14:solidFill>
              <w14:schemeClr w14:val="tx1"/>
            </w14:solidFill>
          </w14:textFill>
        </w:rPr>
        <w:t>【解析】</w:t>
      </w:r>
      <w:r>
        <w:rPr>
          <w:rStyle w:val="14"/>
          <w:rFonts w:hint="eastAsia" w:ascii="仿宋_GB2312" w:hAnsi="仿宋_GB2312" w:eastAsia="仿宋_GB2312" w:cs="仿宋_GB2312"/>
          <w:i w:val="0"/>
          <w:iCs w:val="0"/>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粮食质量安全监管办法</w:t>
      </w:r>
      <w:r>
        <w:rPr>
          <w:rStyle w:val="14"/>
          <w:rFonts w:hint="eastAsia" w:ascii="仿宋_GB2312" w:hAnsi="仿宋_GB2312" w:eastAsia="仿宋_GB2312" w:cs="仿宋_GB2312"/>
          <w:i w:val="0"/>
          <w:iCs w:val="0"/>
          <w:color w:val="000000" w:themeColor="text1"/>
          <w:spacing w:val="0"/>
          <w:sz w:val="28"/>
          <w:szCs w:val="28"/>
          <w:highlight w:val="none"/>
          <w14:textFill>
            <w14:solidFill>
              <w14:schemeClr w14:val="tx1"/>
            </w14:solidFill>
          </w14:textFill>
        </w:rPr>
        <w:t>》第三十三条</w:t>
      </w:r>
      <w:r>
        <w:rPr>
          <w:rStyle w:val="14"/>
          <w:rFonts w:hint="eastAsia" w:ascii="仿宋_GB2312" w:hAnsi="仿宋_GB2312" w:eastAsia="仿宋_GB2312" w:cs="仿宋_GB2312"/>
          <w:i w:val="0"/>
          <w:iCs w:val="0"/>
          <w:color w:val="000000" w:themeColor="text1"/>
          <w:spacing w:val="0"/>
          <w:sz w:val="28"/>
          <w:szCs w:val="28"/>
          <w:highlight w:val="none"/>
          <w:lang w:eastAsia="zh-CN"/>
          <w14:textFill>
            <w14:solidFill>
              <w14:schemeClr w14:val="tx1"/>
            </w14:solidFill>
          </w14:textFill>
        </w:rPr>
        <w:t>规定</w:t>
      </w:r>
      <w:r>
        <w:rPr>
          <w:rStyle w:val="14"/>
          <w:rFonts w:hint="eastAsia" w:ascii="仿宋_GB2312" w:hAnsi="仿宋_GB2312" w:eastAsia="仿宋_GB2312" w:cs="仿宋_GB2312"/>
          <w:i w:val="0"/>
          <w:iCs w:val="0"/>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任何单位或者个人不得对粮食质量安全事故隐瞒、谎报、缓报，不得毁灭有关证据。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128</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.粮食产后服务体系建设鼓励各类主体开展双方或者多方合作建设。</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产后服务体系建设实施指南》第三部分提出：发挥各自优势开展合作建设。在满足相关要求和自愿的前提下，各类主体可开展双方或多方合作建设，各方对合作方式、投资分担、管理机制、风险承担、利益分配等方面予以明确。</w:t>
      </w:r>
    </w:p>
    <w:p>
      <w:pPr>
        <w:keepNext w:val="0"/>
        <w:keepLines w:val="0"/>
        <w:pageBreakBefore w:val="0"/>
        <w:widowControl w:val="0"/>
        <w:numPr>
          <w:ilvl w:val="-1"/>
          <w:numId w:val="0"/>
        </w:numPr>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129.粮食安全省长责任制考核结果是对省级人民政府主要负责人和领导班子综合考核评价的重要参考。</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安全省长责任制考核办法》第九条规定：考核结果经国务院审定后，由考核工作组向省（区、市）人民政府通报，并交由中央干部主管部门作为对省（区、市）人民政府主要负责人和领导班子综合考核评价的重要参考。</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130.工业用粮企业应当建立粮食经营台账，但不需要向所在地的县级人民政府粮食行政管理部门报送粮食购进、销售、储存等基本数据和有关情况。</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流通管理条例》第二十二条规定：所有从事粮食收购、销售、储存、加工的粮食经营者以及饲料、工业用粮企业，应当建立粮食经营台账，并向所在地的县级人民政府粮食行政管理部门报送粮食购进、销售、储存等基本数据和有关情况。粮食经营者保留粮食台账的期限不得少于3年。</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131.粮食监督检查行政处罚由主要违法、违规行为发生地的粮食行政管理部门管辖，法律、行政法规另有规定的除外。</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《粮食监督检查行政处罚程序（试行）》第七条规定：行政处罚由主要违法、违规行为发生地的粮食行政管理部门管辖。法律、行政法规另有规定的除外。</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132.粮食库存实物检查认定的单个货位内粮食库存实际数量，与粮食分仓保管账数量相比，差率在±3%以内的，认定该货位粮食数量账实相符。</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《粮食库存实物检查方法》中指出：形状规则的散装粮堆，粮食实物检查计算数与保管账数量的差率在</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±2%以内的，或露天囤、包打围、非定量包装粮食及其他不规则散装粮堆，检查计算数与保管账数量的差率在±3%以内的，判定为账实相符。差率超标的，要认真查明原因，复核分仓保管账数量。</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133.中央储备粮直属库所在地的粮食行政管理部门有权对该库执行最低收购价预案情况进行监督检查。</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流通管理条例》第三十四条规定：粮食行政管理部门依照本条例对粮食经营者从事粮食收购、储存、运输活动和政策性用粮的购销活动，以及执行国家粮食流通统计制度的情况进行监督检查。《小麦和稻谷最低收购价执行预案》（国粮发〔2018〕99号）第十五条指出：国家粮食和物资储备局指导中储粮集团公司执行粮食最低收购价政策，指导地方各级粮食主管部门监督检查最低收购价政策执行和最低收购价粮食储存管理等，督促国有和国有控股粮食企业积极开展市场化收购，发挥示范带动作用。</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zh-CN"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134.</w:t>
      </w:r>
      <w:r>
        <w:rPr>
          <w:rFonts w:hint="eastAsia" w:ascii="仿宋_GB2312" w:hAnsi="仿宋_GB2312" w:eastAsia="仿宋_GB2312" w:cs="仿宋_GB2312"/>
          <w:b/>
          <w:bCs/>
          <w:color w:val="000000" w:themeColor="text1"/>
          <w:spacing w:val="0"/>
          <w:sz w:val="28"/>
          <w:szCs w:val="28"/>
          <w:highlight w:val="none"/>
          <w:lang w:val="zh-CN" w:eastAsia="zh-CN"/>
          <w14:textFill>
            <w14:solidFill>
              <w14:schemeClr w14:val="tx1"/>
            </w14:solidFill>
          </w14:textFill>
        </w:rPr>
        <w:t>粮食行政管理部门作出较大数额罚款和取消粮食经营资格决定之前，应当告知当事人有要求听证的权利；当事人要求听证的，粮食行政管理部门应组织听证，当事人不承担听证的费用。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《粮食监督检查行政处罚程序（试行）》第二十七条规定：</w:t>
      </w:r>
      <w:r>
        <w:rPr>
          <w:rFonts w:hint="eastAsia" w:ascii="仿宋_GB2312" w:hAnsi="仿宋_GB2312" w:eastAsia="仿宋_GB2312" w:cs="仿宋_GB2312"/>
          <w:b w:val="0"/>
          <w:bCs w:val="0"/>
          <w:color w:val="000000" w:themeColor="text1"/>
          <w:spacing w:val="0"/>
          <w:sz w:val="28"/>
          <w:szCs w:val="28"/>
          <w:highlight w:val="none"/>
          <w:lang w:val="zh-CN" w:eastAsia="zh-CN"/>
          <w14:textFill>
            <w14:solidFill>
              <w14:schemeClr w14:val="tx1"/>
            </w14:solidFill>
          </w14:textFill>
        </w:rPr>
        <w:t>粮食行政管理部门作出较大数额罚款和取消粮食经营资格决定之前，应当告知当事人有要求听证的权利；当事人要求听证的，粮食行政管理部门应组织听证，当事人不承担听证的费用。</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135.经国家粮食和物资储备局批准，相关单位和个人可以动用中央储备粮。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中央储备粮管理条例》第五条规定：中央储备粮的管理应当严格制度、严格管理、严格责任，确保中央储备粮数量真实、质量良好和储存安全，确保中央储备粮储得进、管得好、调得动、用得上并节约成本、费用。未经国务院批准，任何单位和个人不得擅自动用中央储备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136.一次事故造成1000吨以上10000吨以下粮食或200吨以上2000吨以下油脂损失的为重大储存事故。</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《中央储备粮管理条例》</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第二十六条规定，粮油储存事故按照以下标准划分：（一）一次事故造成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10吨以下粮食或2吨以下油脂损失的为一般储存事故；</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（二）一次事故造成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10吨以上100吨以下粮食或2吨以上20吨以下油脂损失的为较大储存事故；</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（三）一次事故造成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100吨以上1000吨以下粮食或20吨以上200吨以下油脂损失的为重大储存事故；</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（四）一次事故造成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1000吨以上粮食或200吨以上油脂损失的为特别重大储存事故。</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137.各级粮食行政管理部门应对12325全国粮食流通监管热线举报线索核查结果负责，核查过程要全程记录留痕。</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jc w:val="both"/>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《12325全国粮食流通监管热线举报处理规定（试行）》第十二条指出：各级粮食行政管理部门应对核查举报结果负责，核查过程要全程记录留痕。</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right="0" w:rightChars="0" w:firstLine="562" w:firstLineChars="200"/>
        <w:jc w:val="both"/>
        <w:textAlignment w:val="auto"/>
        <w:outlineLvl w:val="9"/>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138.12325全国粮食流通监管热线举报核查的相关文字、音像资料等应当立卷归档，留存期限不得低于5年。内容涉密的信息，按照国家有关保密规定管理。</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12325全国粮食流通监管热线举报处理规定（试行）》第二十条指出：各级粮食行政管理部门应依照《档案法》等法律法规，对举报核查相关文字、音像资料等立卷归档，留存期限不得低于10年。内容涉密的信息，按照国家有关保密规定管理。</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139.</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中央储备粮代储资格证书有效期为3年。企业需要延续已经取得的中央储备粮代储资格有效期的，应当在有效期届满30个工作日前按本办法规定的程序提出延续申请。</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《中央储备粮代储资格管理办法》第十二条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：中央储备粮代储资格证书有效期为5年。企业需要延续已经取得的中央储备粮代储资格有效期的，应当在有效期届满30个工作日前按本办法规定的程序提出延续申请。</w:t>
      </w:r>
    </w:p>
    <w:p>
      <w:pPr>
        <w:pStyle w:val="11"/>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140.</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粮油仓储单位应当按照国家粮油质量标准对入库粮油进行检验，建立粮油质量档案。成品粮油质量档案还应包括生产企业出具的质量检验报告、生产日期、保质期限等内容。</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《粮油仓储管理办法》第九条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：粮油仓储单位应当按照国家粮油质量标准对入库粮油进行检验，建立粮油质量档案。成品粮油质量档案还应包括生产企业出具的质量检验报告、生产日期、保质期限等内容。</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141.在</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粮食流通中应发挥主渠道作用的是个体粮食经营企业</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gree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流通管理条例》第三条规定：国家鼓励多种所有制市场主体从事粮食经营活动，促进公平竞争。依法从事的粮食经营活动受国家法律保护。严禁以非法手段阻碍粮食自由流通。国有粮食购销企业应当转变经营机制，提高市场竞争能力，在粮食流通中发挥主渠道作用，带头执行国家粮食政策。</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kern w:val="2"/>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kern w:val="0"/>
          <w:sz w:val="28"/>
          <w:szCs w:val="28"/>
          <w:highlight w:val="none"/>
          <w:lang w:val="en-US" w:eastAsia="zh-CN"/>
          <w14:textFill>
            <w14:solidFill>
              <w14:schemeClr w14:val="tx1"/>
            </w14:solidFill>
          </w14:textFill>
        </w:rPr>
        <w:t>142.</w:t>
      </w:r>
      <w:r>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t>国家采取储备粮吞吐、委托收购、粮食进出口等多种经济手段和价格干预等必要的行政手段，加强对粮食市场的调控，保持全国粮食供求总量基本平衡和价格基本稳定。</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《粮食流通管理条例》第二十四条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：国家采取储备粮吞吐、委托收购、粮食进出口等多种经济手段和价格干预等必要的行政手段，加强对粮食市场的调控，保持全国粮食供求总量基本平衡和价格基本稳定。</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val="en-US" w:eastAsia="zh-CN"/>
          <w14:textFill>
            <w14:solidFill>
              <w14:schemeClr w14:val="tx1"/>
            </w14:solidFill>
          </w14:textFill>
        </w:rPr>
        <w:t>143</w:t>
      </w:r>
      <w:r>
        <w:rPr>
          <w:rFonts w:hint="eastAsia" w:ascii="仿宋_GB2312" w:hAnsi="仿宋_GB2312" w:eastAsia="仿宋_GB2312" w:cs="仿宋_GB2312"/>
          <w:b/>
          <w:bCs/>
          <w:color w:val="000000" w:themeColor="text1"/>
          <w:spacing w:val="0"/>
          <w:sz w:val="28"/>
          <w:szCs w:val="28"/>
          <w:highlight w:val="none"/>
          <w:shd w:val="clear" w:color="auto" w:fill="FFFFFF"/>
          <w14:textFill>
            <w14:solidFill>
              <w14:schemeClr w14:val="tx1"/>
            </w14:solidFill>
          </w14:textFill>
        </w:rPr>
        <w:t>.粮食经营者应当依照国家有关法律、法规、政策及粮食质量标准和食品安全标准从事粮食经营活动，对粮食质量安全承担第一责任人的责任。</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shd w:val="clear" w:color="auto" w:fill="FFFFFF"/>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shd w:val="clear" w:color="auto" w:fill="FFFFFF"/>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shd w:val="clear" w:color="auto" w:fill="FFFFFF"/>
          <w14:textFill>
            <w14:solidFill>
              <w14:schemeClr w14:val="tx1"/>
            </w14:solidFill>
          </w14:textFill>
        </w:rPr>
        <w:t>《粮食质量安全监管办法》第四条规定：粮食经营者应当依照国家有关法律、法规、政策及粮食质量标准和食品安全标准从事粮食经营活动，对粮食质量安全承担第一责任人的责任。</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144</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.粮食经营者收购粮食，鼓励对不同等级和品质的粮食混收、混存。</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《粮食质量安全监管办法》第十四条规定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粮食经营者收购粮食，必须按照粮食质量标准和食品安全标准及有关规定，对相关粮食质量安全项目进行检验，并应遵循下列规定：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一）按照政府价格主管部门的规定实行明码标价，应当在收购场所醒目位置公布收购价目表，标明收购粮食的品种、等级、计价单位和收购价格等有关内容；（二）杂质超标、水分超过安全储存限量标准的粮食，应当及时整理达标；（三）不同生产年份的粮食不得混存；</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（四）鼓励对不同等级和品质的粮食单收、单存</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；（五）粮食不得与可能对粮食产生污染的有害物资混存</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145</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.储存粮食不得使用国家禁止使用的化学药剂或者超量使用化学药剂。</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十六条规定：粮食经营者必须严格执行储粮药剂使用管理制度、相关标准和技术规范，严格储粮药剂的使用和残渣处理，详细记录施药情况。施用过化学药剂且药剂残效期大于15天的粮食，出库时必须检验药剂残留量。储存粮食不得使用国家禁止使用的化学药剂或者超剂量使用化学药剂。</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146</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.粮食经营者在粮食销售出库时，必须按照粮食质量标准和食品安全标准及有关规定进行检验并出具检验报告，销售的粮食应当与检验报告一致。</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十七条规定：实行粮食销售出库质量安全检验制度。（一）粮食经营者在粮食销售出库时，必须按照粮食质量标准和食品安全标准及有关规定进行检验并出具检验报告，销售的粮食应当与检验报告一致。</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147</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.粮食检验机构取得营业执照后，即可从事粮食检验活动。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《粮食质量安全监管办法》第二十六条规定：粮食检验机构按照国家有关规定取得资质认定后，方可从事粮食检验活动。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148</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.《粮食安全保障法》已经列入十三届全国人大常委会立法规划</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第一</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类项目，条件比较成熟，任期内</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拟提请审议</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2018年9月7日，十三届全国人大常委会公布立法规划</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共116件</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，《中华人民共和国粮食安全保障法》</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属于</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第一类项目</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，即</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条件比较成熟、任期内拟提请审议。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149</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.粮食应急预案启动后，粮食经营者可以根据自身情况选择是否承担应急任务。</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《粮食流通管理条例》第三十三条规定：粮食应急预案启动后，所有粮食经营者必须按国家要求承担应急任务，服从国家的统一安排和调度，保证应急工作的需要。</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150</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.县级以上粮食行政管理部门在本级人民政府的统一组织协调下，负责本行政区域粮食收购、储存、运输、加工和销售等经营活动中粮食质量安全的监督管理工作。</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《粮食质量安全监管办法》第三条规定：县级以上粮食行政管理部门在本级人民政府的统一组织协调下，负责本行政区域粮食收购、储存、运输、加工和销售等经营活动中粮食质量安全的监督管理工作。</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151</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.粮食检验机构应当指定检验人独立开展粮食检验。</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二十六条规定：粮食检验机构应当指定检验人独立开展粮食检验。检验人应当依照有关法律、法规的规定，并依照粮食质量标准和食品安全标准及检验规范对粮食进行检验，尊重科学，恪守职业道德，保证出具的检验数据和结论客观、公正，不得出具虚假检验报告。</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152</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.在粮食经营活动中，发生粮食质量安全事故的单位应当立即予以处置，防止不符合食品安全标准的粮食流入口粮市场，并及时向事故发生地县级以上粮食行政管理部门报告。</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三十二条规定：粮食经营者应当制定粮食质量安全事故处置方案，定期检查本企业各项粮食质量安全风险防范措施的落实情况，及时消除粮食质量安全事故隐患。在粮食经营活动中，发生粮食质量安全事故的单位应当立即予以处置，防止不符合食品安全标准的粮食流入口粮市场，并及时向事故发生地县级以上粮食行政管理部门报告。</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153.美国是中国2018年最大的大豆进口来源国</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yellow"/>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据海关统计，</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2018年，我国进口大豆8803.1万吨。其中，自巴西进口6608.2万吨，占75.1%；自美国进口1664万吨，占18.9%。</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154.东北地区是</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《大豆振兴计划实施方案》中</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的</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重点区域。</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农业农村部《大豆振兴计划实施方案》关于重点区域的部分指出：做大做强东北和黄淮海优势产区，稳定西南间套作产区。东北春播区，继续巩固玉米非优势区结构调整成果，适当调减低产低质低效和地下水超采区的水稻种植，扩大大豆生产，推行大豆与玉米等作物合理轮作。黄淮海夏播区，因地制宜推行麦豆两熟轮作种植模式，在玉米低质低效区该种耐旱耐瘠薄的大豆，推广高产、高蛋白优质食用大豆。西南间套作区，推广玉米大豆轮作或间套作，发展优质食用大豆。</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155.</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稻谷是我国第一大粮食品种。</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国家统计局数据显示，2012年玉米产量超过稻谷，成为我国第一大粮食品种。2018年全年谷物产量61019万吨，其中，稻谷产量21213万吨，小麦产量13143万吨，玉米产量25733万吨。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156.</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中央储备粮代储企业不得将中央储备粮轮换业务与其他业务混合经营。</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《中央储备粮管理条例》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第二十一条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规定：中国储备粮管理总公司应当与中央储备粮代储企业签订合同，明确双方的权利、义务和违约责任等事项。中央储备粮代储企业不得将中央储备粮轮换业务与其他业务混合经营。</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157.</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跨省收购粮食，</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只需</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向收购地</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县级</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人民政府粮食行政管理部门定期报告粮食收购数量等有关情况。</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《粮食流通管理条例》第十二条规定：粮食收购者应当向收购地的县级人民政府粮食行政管理部门定期报告粮食收购数量等有关情况。</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跨省收购粮食，应当向收购地和粮食收购者所在地的县级人民政府粮食行政管理部门定期报告粮食收购数量等有关情况。</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158.</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在重大自然灾害、重大疫情或者其他突发事件引起粮食市场供求异常波动时，国家实施粮食应急机制。</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《粮食流通管理条例》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第三十条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规定：在重大自然灾害、重大疫情或者其他突发事件引起粮食市场供求异常波动时，国家实施粮食应急机制</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159.</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承储企业可以以中央储备粮对外进行担保或者对外清偿债务。</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《中央储备粮管理条例》</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第三十一条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规定：</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承储企业不得以中央储备粮对外进行担保或者对外清偿债务。</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承储企业依法被撤销、解散或者破产的，其储存的中央储备粮由中国储备粮管理总公司负责调出另储。</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hAnsi="仿宋_GB2312" w:eastAsia="仿宋_GB2312" w:cs="仿宋_GB2312"/>
          <w:b/>
          <w:bCs/>
          <w:color w:val="000000" w:themeColor="text1"/>
          <w:spacing w:val="0"/>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shd w:val="clear" w:color="auto" w:fill="FFFFFF"/>
          <w:lang w:val="en-US" w:eastAsia="zh-CN"/>
          <w14:textFill>
            <w14:solidFill>
              <w14:schemeClr w14:val="tx1"/>
            </w14:solidFill>
          </w14:textFill>
        </w:rPr>
        <w:t>160</w:t>
      </w:r>
      <w:r>
        <w:rPr>
          <w:rFonts w:hint="eastAsia" w:ascii="仿宋_GB2312" w:hAnsi="仿宋_GB2312" w:eastAsia="仿宋_GB2312" w:cs="仿宋_GB2312"/>
          <w:b/>
          <w:bCs/>
          <w:color w:val="000000" w:themeColor="text1"/>
          <w:spacing w:val="0"/>
          <w:sz w:val="28"/>
          <w:szCs w:val="28"/>
          <w:shd w:val="clear" w:color="auto" w:fill="FFFFFF"/>
          <w14:textFill>
            <w14:solidFill>
              <w14:schemeClr w14:val="tx1"/>
            </w14:solidFill>
          </w14:textFill>
        </w:rPr>
        <w:t>.军粮供应资格认定的相关办法由国家粮食行政主管部门制定，但具体实施由省级粮食行政主管部门负责。</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hAnsi="仿宋_GB2312" w:eastAsia="仿宋_GB2312" w:cs="仿宋_GB2312"/>
          <w:color w:val="000000" w:themeColor="text1"/>
          <w:spacing w:val="0"/>
          <w:sz w:val="28"/>
          <w:szCs w:val="28"/>
          <w:shd w:val="clear" w:color="auto" w:fill="FFFFFF"/>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shd w:val="clear" w:color="auto" w:fill="FFFFFF"/>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shd w:val="clear" w:color="auto" w:fill="FFFFFF"/>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hAnsi="仿宋_GB2312" w:eastAsia="仿宋_GB2312" w:cs="仿宋_GB2312"/>
          <w:color w:val="000000" w:themeColor="text1"/>
          <w:spacing w:val="0"/>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pacing w:val="0"/>
          <w:sz w:val="28"/>
          <w:szCs w:val="28"/>
          <w:shd w:val="clear" w:color="auto" w:fill="FFFFFF"/>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shd w:val="clear" w:color="auto" w:fill="FFFFFF"/>
          <w14:textFill>
            <w14:solidFill>
              <w14:schemeClr w14:val="tx1"/>
            </w14:solidFill>
          </w14:textFill>
        </w:rPr>
        <w:t>根据国务院令第412号</w:t>
      </w:r>
      <w:r>
        <w:rPr>
          <w:rFonts w:hint="eastAsia" w:ascii="仿宋_GB2312" w:hAnsi="仿宋_GB2312" w:eastAsia="仿宋_GB2312" w:cs="仿宋_GB2312"/>
          <w:color w:val="000000" w:themeColor="text1"/>
          <w:spacing w:val="0"/>
          <w:sz w:val="28"/>
          <w:szCs w:val="28"/>
          <w:shd w:val="clear" w:color="auto" w:fill="FFFFFF"/>
          <w:lang w:eastAsia="zh-CN"/>
          <w14:textFill>
            <w14:solidFill>
              <w14:schemeClr w14:val="tx1"/>
            </w14:solidFill>
          </w14:textFill>
        </w:rPr>
        <w:t>《国务院对确需保留的行政审批项目设定行政许可的决定》</w:t>
      </w:r>
      <w:r>
        <w:rPr>
          <w:rFonts w:hint="eastAsia" w:ascii="仿宋_GB2312" w:hAnsi="仿宋_GB2312" w:eastAsia="仿宋_GB2312" w:cs="仿宋_GB2312"/>
          <w:color w:val="000000" w:themeColor="text1"/>
          <w:spacing w:val="0"/>
          <w:sz w:val="28"/>
          <w:szCs w:val="28"/>
          <w:shd w:val="clear" w:color="auto" w:fill="FFFFFF"/>
          <w14:textFill>
            <w14:solidFill>
              <w14:schemeClr w14:val="tx1"/>
            </w14:solidFill>
          </w14:textFill>
        </w:rPr>
        <w:t>，军粮供应资格认定工作的实施机关是省级粮食行政主管部门，制度办法由国家粮食行政主管部门制定。</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161.</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要确保粮油储存安全，必须坚决贯彻“预防为主、综合防治”的方针，坚持“谁储粮、谁负责，谁坏粮、谁担责”的原则。</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《粮油安全储存守则》规定</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要确保粮油储存安全，必须坚决贯彻“预防为主、综合防治”的方针，坚持“谁储粮、谁负责，谁坏粮、谁担责”的原则。</w:t>
      </w:r>
    </w:p>
    <w:p>
      <w:pPr>
        <w:keepNext w:val="0"/>
        <w:keepLines w:val="0"/>
        <w:pageBreakBefore w:val="0"/>
        <w:widowControl w:val="0"/>
        <w:kinsoku/>
        <w:wordWrap/>
        <w:overflowPunct w:val="0"/>
        <w:topLinePunct w:val="0"/>
        <w:autoSpaceDE w:val="0"/>
        <w:autoSpaceDN w:val="0"/>
        <w:bidi w:val="0"/>
        <w:adjustRightInd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162.</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粮食收购者应当告知售粮者或者在收购场所公示粮食的</w:t>
      </w: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品种、质量标准和收购价格。</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firstLine="562" w:firstLineChars="200"/>
        <w:jc w:val="both"/>
        <w:textAlignment w:val="auto"/>
        <w:rPr>
          <w:rStyle w:val="14"/>
          <w:rFonts w:hint="eastAsia" w:ascii="仿宋_GB2312" w:hAnsi="仿宋_GB2312" w:eastAsia="仿宋_GB2312" w:cs="仿宋_GB2312"/>
          <w:i w:val="0"/>
          <w:color w:val="000000" w:themeColor="text1"/>
          <w:spacing w:val="0"/>
          <w:sz w:val="28"/>
          <w:szCs w:val="28"/>
          <w:highlight w:val="none"/>
          <w:u w:val="none"/>
          <w:lang w:eastAsia="zh-CN"/>
          <w14:textFill>
            <w14:solidFill>
              <w14:schemeClr w14:val="tx1"/>
            </w14:solidFill>
          </w14:textFill>
        </w:rPr>
      </w:pPr>
      <w:r>
        <w:rPr>
          <w:rStyle w:val="14"/>
          <w:rFonts w:hint="eastAsia" w:ascii="仿宋_GB2312" w:hAnsi="仿宋_GB2312" w:eastAsia="仿宋_GB2312" w:cs="仿宋_GB2312"/>
          <w:b/>
          <w:bCs/>
          <w:i w:val="0"/>
          <w:color w:val="000000" w:themeColor="text1"/>
          <w:spacing w:val="0"/>
          <w:sz w:val="28"/>
          <w:szCs w:val="28"/>
          <w:highlight w:val="none"/>
          <w:u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《粮食流通管理条例》</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第十条规定：依法从事粮食收购活动的粮食经营者（以下简称粮食收购者），应当告知售粮者或者在收购场所公示粮食的品种、质量标准和收购价格。</w:t>
      </w:r>
    </w:p>
    <w:p>
      <w:pPr>
        <w:pStyle w:val="6"/>
        <w:keepNext w:val="0"/>
        <w:keepLines w:val="0"/>
        <w:pageBreakBefore w:val="0"/>
        <w:widowControl w:val="0"/>
        <w:shd w:val="clear" w:color="auto" w:fill="FFFFFF"/>
        <w:kinsoku/>
        <w:wordWrap/>
        <w:overflowPunct w:val="0"/>
        <w:topLinePunct w:val="0"/>
        <w:bidi w:val="0"/>
        <w:spacing w:before="0" w:beforeAutospacing="0" w:after="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163.</w:t>
      </w:r>
      <w:r>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t>发生重大粮食质量安全事故的，县级以上</w:t>
      </w:r>
      <w:r>
        <w:rPr>
          <w:rFonts w:hint="eastAsia" w:ascii="仿宋_GB2312" w:hAnsi="仿宋_GB2312" w:eastAsia="仿宋_GB2312" w:cs="仿宋_GB2312"/>
          <w:b/>
          <w:bCs/>
          <w:color w:val="000000" w:themeColor="text1"/>
          <w:spacing w:val="0"/>
          <w:kern w:val="0"/>
          <w:sz w:val="28"/>
          <w:szCs w:val="28"/>
          <w:highlight w:val="none"/>
          <w:lang w:eastAsia="zh-CN"/>
          <w14:textFill>
            <w14:solidFill>
              <w14:schemeClr w14:val="tx1"/>
            </w14:solidFill>
          </w14:textFill>
        </w:rPr>
        <w:t>地方</w:t>
      </w:r>
      <w:r>
        <w:rPr>
          <w:rFonts w:hint="eastAsia" w:ascii="仿宋_GB2312" w:hAnsi="仿宋_GB2312" w:eastAsia="仿宋_GB2312" w:cs="仿宋_GB2312"/>
          <w:b/>
          <w:bCs/>
          <w:color w:val="000000" w:themeColor="text1"/>
          <w:spacing w:val="0"/>
          <w:kern w:val="0"/>
          <w:sz w:val="28"/>
          <w:szCs w:val="28"/>
          <w:highlight w:val="none"/>
          <w14:textFill>
            <w14:solidFill>
              <w14:schemeClr w14:val="tx1"/>
            </w14:solidFill>
          </w14:textFill>
        </w:rPr>
        <w:t>粮食行政管理部门应当同时向同级人民政府和上级粮食行政管理部门报告，并及时通报同级食品药品监督管理部门。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粮食质量安全监管办法</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w:t>
      </w:r>
      <w:r>
        <w:rPr>
          <w:rFonts w:hint="eastAsia" w:ascii="仿宋_GB2312" w:hAnsi="仿宋_GB2312" w:eastAsia="仿宋_GB2312" w:cs="仿宋_GB2312"/>
          <w:color w:val="000000" w:themeColor="text1"/>
          <w:spacing w:val="0"/>
          <w:kern w:val="0"/>
          <w:sz w:val="28"/>
          <w:szCs w:val="28"/>
          <w:highlight w:val="none"/>
          <w14:textFill>
            <w14:solidFill>
              <w14:schemeClr w14:val="tx1"/>
            </w14:solidFill>
          </w14:textFill>
        </w:rPr>
        <w:t>第三十三条规定：县级以上粮食行政管理部门在日常监督管理中发现粮食质量安全事故，或者接到粮食质量安全事故报告，应当及时调查处理，采取封存、检验、责令召回、限定用途、停止经营等措施，防止或者减轻社会危害。发生重大粮食质量安全事故的，应当同时向同级人民政府和上级粮食行政管理部门报告，并及时通报同级食品药品监督管理部门。</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val="0"/>
          <w:color w:val="000000" w:themeColor="text1"/>
          <w:spacing w:val="0"/>
          <w:sz w:val="28"/>
          <w:szCs w:val="28"/>
          <w:highlight w:val="none"/>
          <w:lang w:val="en-US" w:eastAsia="zh-CN"/>
          <w14:textFill>
            <w14:solidFill>
              <w14:schemeClr w14:val="tx1"/>
            </w14:solidFill>
          </w14:textFill>
        </w:rPr>
        <w:t>164.</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政策性粮食</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仅指</w:t>
      </w:r>
      <w:r>
        <w:rPr>
          <w:rFonts w:hint="eastAsia" w:ascii="仿宋_GB2312" w:hAnsi="仿宋_GB2312" w:eastAsia="仿宋_GB2312" w:cs="仿宋_GB2312"/>
          <w:b/>
          <w:bCs w:val="0"/>
          <w:color w:val="000000" w:themeColor="text1"/>
          <w:spacing w:val="0"/>
          <w:sz w:val="28"/>
          <w:szCs w:val="28"/>
          <w:highlight w:val="none"/>
          <w14:textFill>
            <w14:solidFill>
              <w14:schemeClr w14:val="tx1"/>
            </w14:solidFill>
          </w14:textFill>
        </w:rPr>
        <w:t>政府指定或者委托粮食经营者购买的粮食</w:t>
      </w:r>
      <w:r>
        <w:rPr>
          <w:rFonts w:hint="eastAsia" w:ascii="仿宋_GB2312" w:hAnsi="仿宋_GB2312" w:eastAsia="仿宋_GB2312" w:cs="仿宋_GB2312"/>
          <w:b/>
          <w:bCs w:val="0"/>
          <w:color w:val="000000" w:themeColor="text1"/>
          <w:spacing w:val="0"/>
          <w:sz w:val="28"/>
          <w:szCs w:val="28"/>
          <w:highlight w:val="none"/>
          <w:lang w:eastAsia="zh-CN"/>
          <w14:textFill>
            <w14:solidFill>
              <w14:schemeClr w14:val="tx1"/>
            </w14:solidFill>
          </w14:textFill>
        </w:rPr>
        <w:t>。</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《粮食质量安全监管办法》第二条规定：政策性粮食，是指政府指定或者委托粮食经营者购买、储存、加工、销售，并给予财政、金融等方面政策性支持的粮食，包括储备粮。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165.</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粮食经营者储存粮食要对储存过程中的</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温度和湿度</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等条件进行管理，防止霉变。</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粮食质量安全监管办法》第十五条规定：粮食经营者储存粮食应当按照《粮油仓储管理办法》《粮油储藏技术规范》等要求，定期进行粮情检查和品质检验，确保粮食储存安全。要对相储存过程中的温度和湿度等条件进行管理，防止霉变。</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hAnsi="仿宋_GB2312" w:eastAsia="仿宋_GB2312" w:cs="仿宋_GB2312"/>
          <w:b/>
          <w:bCs/>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shd w:val="clear" w:color="auto" w:fill="FFFFFF"/>
          <w:lang w:val="en-US" w:eastAsia="zh-CN"/>
          <w14:textFill>
            <w14:solidFill>
              <w14:schemeClr w14:val="tx1"/>
            </w14:solidFill>
          </w14:textFill>
        </w:rPr>
        <w:t>166.中央储备粮的动用方案应包括动用中央储备粮的品种、数量、质量、价格、使用安排、运输保障等内容。</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hAnsi="仿宋_GB2312" w:eastAsia="仿宋_GB2312" w:cs="仿宋_GB2312"/>
          <w:color w:val="000000" w:themeColor="text1"/>
          <w:spacing w:val="0"/>
          <w:sz w:val="28"/>
          <w:szCs w:val="28"/>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shd w:val="clear" w:color="auto" w:fill="FFFFFF"/>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shd w:val="clear" w:color="auto" w:fill="FFFFFF"/>
          <w:lang w:val="en-US" w:eastAsia="zh-CN"/>
          <w14:textFill>
            <w14:solidFill>
              <w14:schemeClr w14:val="tx1"/>
            </w14:solidFill>
          </w14:textFill>
        </w:rPr>
        <w:t>正确</w:t>
      </w:r>
    </w:p>
    <w:p>
      <w:pPr>
        <w:keepNext w:val="0"/>
        <w:keepLines w:val="0"/>
        <w:pageBreakBefore w:val="0"/>
        <w:widowControl w:val="0"/>
        <w:kinsoku/>
        <w:wordWrap/>
        <w:overflowPunct w:val="0"/>
        <w:topLinePunct w:val="0"/>
        <w:bidi w:val="0"/>
        <w:spacing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shd w:val="clear" w:color="auto" w:fill="FFFFFF"/>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粮食流通管理条例》第二十九条规定：动用中央储备粮，由国务院发展改革部门及国家粮食行政管理部门会同国务院财政部门提出动用方案，报国务院批准。动用方案应包括动用中央储备粮的品种、数量、质量、价格、使用安排、运输保障等内容。</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167</w:t>
      </w:r>
      <w:r>
        <w:rPr>
          <w:rFonts w:hint="eastAsia" w:ascii="仿宋_GB2312" w:eastAsia="仿宋_GB2312"/>
          <w:b/>
          <w:bCs/>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lang w:eastAsia="zh-CN"/>
          <w14:textFill>
            <w14:solidFill>
              <w14:schemeClr w14:val="tx1"/>
            </w14:solidFill>
          </w14:textFill>
        </w:rPr>
        <w:t>确保</w:t>
      </w:r>
      <w:r>
        <w:rPr>
          <w:rFonts w:hint="eastAsia" w:ascii="仿宋_GB2312" w:eastAsia="仿宋_GB2312"/>
          <w:b/>
          <w:bCs/>
          <w:color w:val="000000" w:themeColor="text1"/>
          <w:spacing w:val="0"/>
          <w:sz w:val="28"/>
          <w:szCs w:val="28"/>
          <w14:textFill>
            <w14:solidFill>
              <w14:schemeClr w14:val="tx1"/>
            </w14:solidFill>
          </w14:textFill>
        </w:rPr>
        <w:t>重要农产品特别是粮食供给安全，是实施乡村振兴战略的首要任务。</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spacing w:line="400" w:lineRule="exact"/>
        <w:ind w:firstLine="550" w:firstLineChars="196"/>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习近平总书记在参加十三届全国人大二次会议河南代表团审议时的讲话指出：要抗稳粮食安全这个重任。</w:t>
      </w:r>
      <w:r>
        <w:rPr>
          <w:rFonts w:hint="eastAsia" w:ascii="仿宋_GB2312" w:eastAsia="仿宋_GB2312"/>
          <w:color w:val="000000" w:themeColor="text1"/>
          <w:spacing w:val="0"/>
          <w:sz w:val="28"/>
          <w:szCs w:val="28"/>
          <w:lang w:eastAsia="zh-CN"/>
          <w14:textFill>
            <w14:solidFill>
              <w14:schemeClr w14:val="tx1"/>
            </w14:solidFill>
          </w14:textFill>
        </w:rPr>
        <w:t>确保</w:t>
      </w:r>
      <w:r>
        <w:rPr>
          <w:rFonts w:hint="eastAsia" w:ascii="仿宋_GB2312" w:eastAsia="仿宋_GB2312"/>
          <w:color w:val="000000" w:themeColor="text1"/>
          <w:spacing w:val="0"/>
          <w:sz w:val="28"/>
          <w:szCs w:val="28"/>
          <w14:textFill>
            <w14:solidFill>
              <w14:schemeClr w14:val="tx1"/>
            </w14:solidFill>
          </w14:textFill>
        </w:rPr>
        <w:t>重要农产品特别是粮食供给安全，是实施乡村振兴战略的首要任务。</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firstLine="562" w:firstLineChars="200"/>
        <w:jc w:val="both"/>
        <w:textAlignment w:val="auto"/>
        <w:outlineLvl w:val="9"/>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val="en-US" w:eastAsia="zh-CN"/>
          <w14:textFill>
            <w14:solidFill>
              <w14:schemeClr w14:val="tx1"/>
            </w14:solidFill>
          </w14:textFill>
        </w:rPr>
        <w:t>168.</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2019年全国政策性粮食库存数量和质量大清查的清查范围</w:t>
      </w: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为</w:t>
      </w:r>
      <w:r>
        <w:rPr>
          <w:rFonts w:hint="eastAsia" w:ascii="仿宋_GB2312" w:hAnsi="仿宋_GB2312" w:eastAsia="仿宋_GB2312" w:cs="仿宋_GB2312"/>
          <w:b/>
          <w:color w:val="000000" w:themeColor="text1"/>
          <w:spacing w:val="0"/>
          <w:sz w:val="28"/>
          <w:szCs w:val="28"/>
          <w:highlight w:val="none"/>
          <w14:textFill>
            <w14:solidFill>
              <w14:schemeClr w14:val="tx1"/>
            </w14:solidFill>
          </w14:textFill>
        </w:rPr>
        <w:t>各类企业存储的政策性粮食。</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《国务院办公厅关于开展全国政策性粮食库存数量和质量大清查的通知》（</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国办发</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〔2018〕</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61号</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指出：全国政策性粮食库存数量和质量大清查的清查范围为各类企业存储的政策性粮食，以及存储政策性粮食企业的商品粮。</w:t>
      </w:r>
      <w:r>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t>政策性粮食包括中央储备粮、最低收购价粮、国家临时存储粮、国家一次性储备粮、地方储备粮等。</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169.</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国家粮食和物资储备局承担组织实施国家战略和应急储备物资的收储、轮换和日常管理的职责。</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color w:val="000000" w:themeColor="text1"/>
          <w:spacing w:val="0"/>
          <w:sz w:val="28"/>
          <w:szCs w:val="28"/>
          <w:highlight w:val="none"/>
          <w:lang w:eastAsia="zh-CN"/>
          <w14:textFill>
            <w14:solidFill>
              <w14:schemeClr w14:val="tx1"/>
            </w14:solidFill>
          </w14:textFill>
        </w:rPr>
        <w:t>正确</w:t>
      </w:r>
      <w:r>
        <w:rPr>
          <w:rFonts w:hint="eastAsia" w:ascii="仿宋_GB2312" w:hAnsi="仿宋_GB2312" w:eastAsia="仿宋_GB2312" w:cs="仿宋_GB2312"/>
          <w:b w:val="0"/>
          <w:bCs/>
          <w:color w:val="000000" w:themeColor="text1"/>
          <w:spacing w:val="0"/>
          <w:sz w:val="28"/>
          <w:szCs w:val="28"/>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 xml:space="preserve"> </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outlineLvl w:val="9"/>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《国家粮食和物资储备局职能配置、内设机构和人员编制规定》</w:t>
      </w:r>
      <w:r>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t>中关于国家粮食和物资储备局的主要职责第二款为：</w:t>
      </w:r>
      <w:r>
        <w:rPr>
          <w:rFonts w:hint="eastAsia" w:ascii="仿宋_GB2312" w:hAnsi="仿宋_GB2312" w:eastAsia="仿宋_GB2312" w:cs="仿宋_GB2312"/>
          <w:color w:val="000000" w:themeColor="text1"/>
          <w:spacing w:val="0"/>
          <w:sz w:val="28"/>
          <w:szCs w:val="28"/>
          <w14:textFill>
            <w14:solidFill>
              <w14:schemeClr w14:val="tx1"/>
            </w14:solidFill>
          </w14:textFill>
        </w:rPr>
        <w:t>研究提出国家战略物资储备规划、国家储备品种目录的建议。根据国家储备总体发展规划和品种目录，组织实施国家战略和应急储备物资的收储、轮换和日常管理，落实有关动用计划和指令。</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170</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.各省</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级</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政府可视灾情下达中央救灾物资</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动用</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指令，并报应急管理部、国家粮食和物资储备局备案。</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《国家粮食和物资储备局职能配置、内设机构和人员编制规定》第</w:t>
      </w:r>
      <w:r>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t>十</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条</w:t>
      </w:r>
      <w:r>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t>与</w:t>
      </w:r>
      <w:r>
        <w:rPr>
          <w:rFonts w:hint="eastAsia" w:ascii="仿宋_GB2312" w:hAnsi="仿宋_GB2312" w:eastAsia="仿宋_GB2312" w:cs="仿宋_GB2312"/>
          <w:bCs/>
          <w:color w:val="000000" w:themeColor="text1"/>
          <w:spacing w:val="0"/>
          <w:sz w:val="28"/>
          <w:szCs w:val="28"/>
          <w:highlight w:val="none"/>
          <w14:textFill>
            <w14:solidFill>
              <w14:schemeClr w14:val="tx1"/>
            </w14:solidFill>
          </w14:textFill>
        </w:rPr>
        <w:t>应急管理部</w:t>
      </w:r>
      <w:r>
        <w:rPr>
          <w:rFonts w:hint="eastAsia" w:ascii="仿宋_GB2312" w:hAnsi="仿宋_GB2312" w:eastAsia="仿宋_GB2312" w:cs="仿宋_GB2312"/>
          <w:bCs/>
          <w:color w:val="000000" w:themeColor="text1"/>
          <w:spacing w:val="0"/>
          <w:sz w:val="28"/>
          <w:szCs w:val="28"/>
          <w:highlight w:val="none"/>
          <w:lang w:eastAsia="zh-CN"/>
          <w14:textFill>
            <w14:solidFill>
              <w14:schemeClr w14:val="tx1"/>
            </w14:solidFill>
          </w14:textFill>
        </w:rPr>
        <w:t>的职责分工中指出：应急管理部负责提出中央救灾物资的储备需求和动用决策，组织编制中央救灾物资储备规划、品种目录和标准，会同国家粮食和物资储备局等部门确定年度购置计划，根据需要下达动用指令。国家粮食和物资储备局根据中央救灾物资储备规划、品种目录和标准、年度购置计划，负责中央救灾物资的收储、轮换和日常管理，根据应急管理部的动用指令按程序组织调出。</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171.</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中央救灾物资相较于粮食储备，规模较小，可不必建立轮换管理机制。</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bCs w:val="0"/>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【解析】</w:t>
      </w:r>
      <w:r>
        <w:rPr>
          <w:rFonts w:hint="eastAsia" w:ascii="仿宋_GB2312" w:hAnsi="仿宋_GB2312" w:eastAsia="仿宋_GB2312" w:cs="仿宋_GB2312"/>
          <w:bCs w:val="0"/>
          <w:color w:val="000000" w:themeColor="text1"/>
          <w:spacing w:val="0"/>
          <w:sz w:val="28"/>
          <w:szCs w:val="28"/>
          <w:highlight w:val="none"/>
          <w14:textFill>
            <w14:solidFill>
              <w14:schemeClr w14:val="tx1"/>
            </w14:solidFill>
          </w14:textFill>
        </w:rPr>
        <w:t>《国家粮食和物资储备局职能配置、内设机构和人员编制规定》第三条规定</w:t>
      </w:r>
      <w:r>
        <w:rPr>
          <w:rFonts w:hint="eastAsia" w:ascii="仿宋_GB2312" w:hAnsi="仿宋_GB2312" w:eastAsia="仿宋_GB2312" w:cs="仿宋_GB2312"/>
          <w:bCs w:val="0"/>
          <w:color w:val="000000" w:themeColor="text1"/>
          <w:spacing w:val="0"/>
          <w:sz w:val="28"/>
          <w:szCs w:val="28"/>
          <w:highlight w:val="none"/>
          <w:lang w:eastAsia="zh-CN"/>
          <w14:textFill>
            <w14:solidFill>
              <w14:schemeClr w14:val="tx1"/>
            </w14:solidFill>
          </w14:textFill>
        </w:rPr>
        <w:t>：</w:t>
      </w:r>
      <w:r>
        <w:rPr>
          <w:rFonts w:hint="eastAsia" w:ascii="仿宋_GB2312" w:hAnsi="仿宋_GB2312" w:eastAsia="仿宋_GB2312" w:cs="仿宋_GB2312"/>
          <w:bCs w:val="0"/>
          <w:color w:val="000000" w:themeColor="text1"/>
          <w:spacing w:val="0"/>
          <w:sz w:val="28"/>
          <w:szCs w:val="28"/>
          <w:highlight w:val="none"/>
          <w14:textFill>
            <w14:solidFill>
              <w14:schemeClr w14:val="tx1"/>
            </w14:solidFill>
          </w14:textFill>
        </w:rPr>
        <w:t>国家粮食和物资储备局根据中央救灾物资储备规划、品种目录和标准、年度购置计划，负责中央救灾物资的收储、轮换和日常管理。</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172.国家储备物资的收储、轮换计划应当与部门预算相衔接，经财政部依法审核后，国家储备物资轮换和动用盈亏自负。</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《国家物资储备管理规定》第十五条规定：国家储备物资的收储、轮换计划应当与部门预算相衔接，经财政部依法审核后，国家储备物资轮换和动用发生的盈余上缴中央财政，亏损由中央财政补贴。</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173.国家建立物资储备制度，适应国家安全和发展战略需要，服务国防建设，应对突发事件，参与宏观调控。</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正确</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《国家物资储备管理规定》第二条指出：国家建立物资储备制度，适应国家安全和发展战略需要，服务国防建设，应对突发事件，参与宏观调控。</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174.为解决企业融资难融资贵问题，经垂管局党组集体研究决定，国家储备物资或资金可以用于担保或者清偿债务。</w:t>
      </w:r>
    </w:p>
    <w:p>
      <w:pPr>
        <w:keepNext w:val="0"/>
        <w:keepLines w:val="0"/>
        <w:pageBreakBefore w:val="0"/>
        <w:widowControl w:val="0"/>
        <w:kinsoku/>
        <w:wordWrap/>
        <w:overflowPunct w:val="0"/>
        <w:topLinePunct w:val="0"/>
        <w:autoSpaceDE/>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numPr>
          <w:ilvl w:val="0"/>
          <w:numId w:val="0"/>
        </w:numPr>
        <w:kinsoku/>
        <w:wordWrap/>
        <w:overflowPunct w:val="0"/>
        <w:topLinePunct w:val="0"/>
        <w:autoSpaceDE/>
        <w:autoSpaceDN/>
        <w:bidi w:val="0"/>
        <w:adjustRightInd/>
        <w:snapToGrid/>
        <w:spacing w:beforeAutospacing="0" w:afterAutospacing="0" w:line="400" w:lineRule="exact"/>
        <w:ind w:firstLine="562" w:firstLineChars="200"/>
        <w:jc w:val="both"/>
        <w:textAlignment w:val="auto"/>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t>《国家物资储备管理规定》第二十一条规定：国家储备物资或资金不得用于担保或者清偿债务。国家物资储备建设用地、储备仓库等国有资产，未经批准不得用于投资、出租、出借以及合作经营等。</w:t>
      </w:r>
    </w:p>
    <w:p>
      <w:pPr>
        <w:keepNext w:val="0"/>
        <w:keepLines w:val="0"/>
        <w:pageBreakBefore w:val="0"/>
        <w:kinsoku/>
        <w:wordWrap/>
        <w:overflowPunct w:val="0"/>
        <w:topLinePunct w:val="0"/>
        <w:bidi w:val="0"/>
        <w:spacing w:line="400" w:lineRule="exact"/>
        <w:ind w:firstLine="550" w:firstLineChars="196"/>
        <w:jc w:val="both"/>
        <w:rPr>
          <w:rFonts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175</w:t>
      </w:r>
      <w:r>
        <w:rPr>
          <w:rFonts w:hint="eastAsia" w:ascii="仿宋_GB2312" w:eastAsia="仿宋_GB2312"/>
          <w:b/>
          <w:bCs/>
          <w:color w:val="000000" w:themeColor="text1"/>
          <w:spacing w:val="0"/>
          <w:sz w:val="28"/>
          <w:szCs w:val="28"/>
          <w14:textFill>
            <w14:solidFill>
              <w14:schemeClr w14:val="tx1"/>
            </w14:solidFill>
          </w14:textFill>
        </w:rPr>
        <w:t>.国家储备物资实行目录管理，明确品种和规模，一经确定</w:t>
      </w:r>
      <w:r>
        <w:rPr>
          <w:rFonts w:hint="eastAsia" w:ascii="仿宋_GB2312" w:eastAsia="仿宋_GB2312"/>
          <w:b/>
          <w:bCs/>
          <w:color w:val="000000" w:themeColor="text1"/>
          <w:spacing w:val="0"/>
          <w:sz w:val="28"/>
          <w:szCs w:val="28"/>
          <w:lang w:eastAsia="zh-CN"/>
          <w14:textFill>
            <w14:solidFill>
              <w14:schemeClr w14:val="tx1"/>
            </w14:solidFill>
          </w14:textFill>
        </w:rPr>
        <w:t>不再</w:t>
      </w:r>
      <w:r>
        <w:rPr>
          <w:rFonts w:hint="eastAsia" w:ascii="仿宋_GB2312" w:eastAsia="仿宋_GB2312"/>
          <w:b/>
          <w:bCs/>
          <w:color w:val="000000" w:themeColor="text1"/>
          <w:spacing w:val="0"/>
          <w:sz w:val="28"/>
          <w:szCs w:val="28"/>
          <w14:textFill>
            <w14:solidFill>
              <w14:schemeClr w14:val="tx1"/>
            </w14:solidFill>
          </w14:textFill>
        </w:rPr>
        <w:t>调整。</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错误</w:t>
      </w:r>
    </w:p>
    <w:p>
      <w:pPr>
        <w:keepNext w:val="0"/>
        <w:keepLines w:val="0"/>
        <w:pageBreakBefore w:val="0"/>
        <w:kinsoku/>
        <w:wordWrap/>
        <w:overflowPunct w:val="0"/>
        <w:topLinePunct w:val="0"/>
        <w:bidi w:val="0"/>
        <w:spacing w:line="400" w:lineRule="exact"/>
        <w:ind w:firstLine="550" w:firstLineChars="196"/>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《国家物资储备管理规定》第四条规定：国家储备物资实行目录管理，明确品种和规模，定期评估，动态调整。</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176</w:t>
      </w:r>
      <w:r>
        <w:rPr>
          <w:rFonts w:hint="eastAsia" w:ascii="仿宋_GB2312" w:eastAsia="仿宋_GB2312"/>
          <w:b/>
          <w:bCs/>
          <w:color w:val="000000" w:themeColor="text1"/>
          <w:spacing w:val="0"/>
          <w:sz w:val="28"/>
          <w:szCs w:val="28"/>
          <w14:textFill>
            <w14:solidFill>
              <w14:schemeClr w14:val="tx1"/>
            </w14:solidFill>
          </w14:textFill>
        </w:rPr>
        <w:t>.国家储备物资必须由国家物资储备仓库负责储存保管，不得委托其他机构代储。</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错误</w:t>
      </w:r>
    </w:p>
    <w:p>
      <w:pPr>
        <w:keepNext w:val="0"/>
        <w:keepLines w:val="0"/>
        <w:pageBreakBefore w:val="0"/>
        <w:kinsoku/>
        <w:wordWrap/>
        <w:overflowPunct w:val="0"/>
        <w:topLinePunct w:val="0"/>
        <w:bidi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《国家物资储备管理规定》第十六条规定：国家储备物资一般由国家物资储备仓库负责储存保管。经国家发展改革委、财政部批准，储备局可以委托其他机构储存保管国家储备物资。</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b/>
          <w:bCs/>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val="en-US" w:eastAsia="zh-CN"/>
          <w14:textFill>
            <w14:solidFill>
              <w14:schemeClr w14:val="tx1"/>
            </w14:solidFill>
          </w14:textFill>
        </w:rPr>
        <w:t>177</w:t>
      </w:r>
      <w:r>
        <w:rPr>
          <w:rFonts w:hint="eastAsia" w:ascii="仿宋_GB2312" w:eastAsia="仿宋_GB2312"/>
          <w:b/>
          <w:bCs/>
          <w:color w:val="000000" w:themeColor="text1"/>
          <w:spacing w:val="0"/>
          <w:sz w:val="28"/>
          <w:szCs w:val="28"/>
          <w14:textFill>
            <w14:solidFill>
              <w14:schemeClr w14:val="tx1"/>
            </w14:solidFill>
          </w14:textFill>
        </w:rPr>
        <w:t>.储备仓库应当成立消防安全领导小组，建立专职或者义务消防队伍，履行消防安全职责。</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《国家物资储备仓库安全保卫办法》第二十六条规定：储备仓库应当成立消防安全领导小组，建立专职或者义务消防队伍，履行消防安全职责。</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14:textFill>
            <w14:solidFill>
              <w14:schemeClr w14:val="tx1"/>
            </w14:solidFill>
          </w14:textFill>
        </w:rPr>
        <w:t>1</w:t>
      </w:r>
      <w:r>
        <w:rPr>
          <w:rFonts w:hint="eastAsia" w:ascii="仿宋_GB2312" w:eastAsia="仿宋_GB2312"/>
          <w:b/>
          <w:bCs/>
          <w:color w:val="000000" w:themeColor="text1"/>
          <w:spacing w:val="0"/>
          <w:sz w:val="28"/>
          <w:szCs w:val="28"/>
          <w:lang w:val="en-US" w:eastAsia="zh-CN"/>
          <w14:textFill>
            <w14:solidFill>
              <w14:schemeClr w14:val="tx1"/>
            </w14:solidFill>
          </w14:textFill>
        </w:rPr>
        <w:t>78</w:t>
      </w:r>
      <w:r>
        <w:rPr>
          <w:rFonts w:hint="eastAsia" w:ascii="仿宋_GB2312" w:eastAsia="仿宋_GB2312"/>
          <w:b/>
          <w:bCs/>
          <w:color w:val="000000" w:themeColor="text1"/>
          <w:spacing w:val="0"/>
          <w:sz w:val="28"/>
          <w:szCs w:val="28"/>
          <w14:textFill>
            <w14:solidFill>
              <w14:schemeClr w14:val="tx1"/>
            </w14:solidFill>
          </w14:textFill>
        </w:rPr>
        <w:t>.储备仓库每年对全体人员至少进行一次消防安全培训。</w:t>
      </w:r>
    </w:p>
    <w:p>
      <w:pPr>
        <w:keepNext w:val="0"/>
        <w:keepLines w:val="0"/>
        <w:pageBreakBefore w:val="0"/>
        <w:kinsoku/>
        <w:wordWrap/>
        <w:overflowPunct w:val="0"/>
        <w:topLinePunct w:val="0"/>
        <w:bidi w:val="0"/>
        <w:spacing w:line="400" w:lineRule="exact"/>
        <w:ind w:firstLine="550" w:firstLineChars="196"/>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val="0"/>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bCs/>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国家物资储备仓库安全保卫办法》第二十八条规定：储备仓库应当通过多种形式开展经常性的消防安全宣传教育，每年对全体人员至少进行一次消防安全培训，对新上岗和进入新岗位的人员应当进行上岗前消防安全培训。</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179.黄岛国家石油储备洞库是我国建成的第一个大型地下水封石油储备洞库。</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color w:val="000000" w:themeColor="text1"/>
          <w:spacing w:val="0"/>
          <w:sz w:val="28"/>
          <w:szCs w:val="28"/>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正确</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val="0"/>
          <w:bCs w:val="0"/>
          <w:color w:val="000000" w:themeColor="text1"/>
          <w:spacing w:val="0"/>
          <w:sz w:val="28"/>
          <w:szCs w:val="28"/>
          <w:highlight w:val="green"/>
          <w:lang w:val="en-US" w:eastAsia="zh-CN"/>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黄岛国家石油储备洞库工程位于青岛市经济开发区，占地面积57.11公顷，地下洞库设计储量300万立方米，是我国建成的第一个大型地下水封石油储备洞库。</w:t>
      </w:r>
    </w:p>
    <w:p>
      <w:pPr>
        <w:keepNext w:val="0"/>
        <w:keepLines w:val="0"/>
        <w:pageBreakBefore w:val="0"/>
        <w:widowControl w:val="0"/>
        <w:kinsoku/>
        <w:wordWrap/>
        <w:overflowPunct w:val="0"/>
        <w:topLinePunct w:val="0"/>
        <w:autoSpaceDE/>
        <w:autoSpaceDN/>
        <w:bidi w:val="0"/>
        <w:adjustRightInd/>
        <w:snapToGrid/>
        <w:spacing w:beforeAutospacing="0" w:afterAutospacing="0" w:line="400" w:lineRule="exact"/>
        <w:ind w:left="0" w:leftChars="0" w:right="0" w:rightChars="0" w:firstLine="562" w:firstLineChars="200"/>
        <w:jc w:val="both"/>
        <w:textAlignment w:val="auto"/>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180.</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石油天然气规划由国家</w:t>
      </w:r>
      <w:r>
        <w:rPr>
          <w:rFonts w:hint="eastAsia" w:ascii="仿宋_GB2312" w:hAnsi="仿宋_GB2312" w:eastAsia="仿宋_GB2312" w:cs="仿宋_GB2312"/>
          <w:b/>
          <w:bCs/>
          <w:color w:val="000000" w:themeColor="text1"/>
          <w:spacing w:val="0"/>
          <w:sz w:val="28"/>
          <w:szCs w:val="28"/>
          <w:highlight w:val="none"/>
          <w:lang w:eastAsia="zh-CN"/>
          <w14:textFill>
            <w14:solidFill>
              <w14:schemeClr w14:val="tx1"/>
            </w14:solidFill>
          </w14:textFill>
        </w:rPr>
        <w:t>粮食和物资储备</w:t>
      </w:r>
      <w:r>
        <w:rPr>
          <w:rFonts w:hint="eastAsia" w:ascii="仿宋_GB2312" w:hAnsi="仿宋_GB2312" w:eastAsia="仿宋_GB2312" w:cs="仿宋_GB2312"/>
          <w:b/>
          <w:bCs/>
          <w:color w:val="000000" w:themeColor="text1"/>
          <w:spacing w:val="0"/>
          <w:sz w:val="28"/>
          <w:szCs w:val="28"/>
          <w:highlight w:val="none"/>
          <w14:textFill>
            <w14:solidFill>
              <w14:schemeClr w14:val="tx1"/>
            </w14:solidFill>
          </w14:textFill>
        </w:rPr>
        <w:t>局负责编制，经国家发展和改革委员会审定后公开发布。</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正确答案：</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错误</w:t>
      </w:r>
    </w:p>
    <w:p>
      <w:pPr>
        <w:keepNext w:val="0"/>
        <w:keepLines w:val="0"/>
        <w:pageBreakBefore w:val="0"/>
        <w:widowControl w:val="0"/>
        <w:kinsoku/>
        <w:wordWrap/>
        <w:overflowPunct w:val="0"/>
        <w:topLinePunct w:val="0"/>
        <w:bidi w:val="0"/>
        <w:spacing w:beforeAutospacing="0" w:afterAutospacing="0" w:line="400" w:lineRule="exact"/>
        <w:ind w:firstLine="562" w:firstLineChars="200"/>
        <w:jc w:val="both"/>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pPr>
      <w:r>
        <w:rPr>
          <w:rFonts w:hint="eastAsia" w:ascii="仿宋_GB2312" w:hAnsi="仿宋_GB2312" w:eastAsia="仿宋_GB2312" w:cs="仿宋_GB2312"/>
          <w:b/>
          <w:bCs/>
          <w:color w:val="000000" w:themeColor="text1"/>
          <w:spacing w:val="0"/>
          <w:sz w:val="28"/>
          <w:szCs w:val="28"/>
          <w:highlight w:val="none"/>
          <w:lang w:val="en-US" w:eastAsia="zh-CN"/>
          <w14:textFill>
            <w14:solidFill>
              <w14:schemeClr w14:val="tx1"/>
            </w14:solidFill>
          </w14:textFill>
        </w:rPr>
        <w:t>【解析】</w:t>
      </w:r>
      <w:r>
        <w:rPr>
          <w:rFonts w:hint="eastAsia" w:ascii="仿宋_GB2312" w:hAnsi="仿宋_GB2312" w:eastAsia="仿宋_GB2312" w:cs="仿宋_GB2312"/>
          <w:b w:val="0"/>
          <w:bCs w:val="0"/>
          <w:color w:val="000000" w:themeColor="text1"/>
          <w:spacing w:val="0"/>
          <w:sz w:val="28"/>
          <w:szCs w:val="28"/>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pacing w:val="0"/>
          <w:sz w:val="28"/>
          <w:szCs w:val="28"/>
          <w:highlight w:val="none"/>
          <w14:textFill>
            <w14:solidFill>
              <w14:schemeClr w14:val="tx1"/>
            </w14:solidFill>
          </w14:textFill>
        </w:rPr>
        <w:t>石油天然气规划管理办法</w:t>
      </w:r>
      <w:r>
        <w:rPr>
          <w:rFonts w:hint="eastAsia" w:ascii="仿宋_GB2312" w:hAnsi="仿宋_GB2312" w:eastAsia="仿宋_GB2312" w:cs="仿宋_GB2312"/>
          <w:b w:val="0"/>
          <w:bCs w:val="0"/>
          <w:color w:val="000000" w:themeColor="text1"/>
          <w:spacing w:val="0"/>
          <w:sz w:val="28"/>
          <w:szCs w:val="28"/>
          <w:highlight w:val="none"/>
          <w:lang w:eastAsia="zh-CN"/>
          <w14:textFill>
            <w14:solidFill>
              <w14:schemeClr w14:val="tx1"/>
            </w14:solidFill>
          </w14:textFill>
        </w:rPr>
        <w:t>》第二条指出：</w:t>
      </w:r>
      <w:r>
        <w:rPr>
          <w:rFonts w:hint="eastAsia" w:ascii="仿宋_GB2312" w:hAnsi="仿宋_GB2312" w:eastAsia="仿宋_GB2312" w:cs="仿宋_GB2312"/>
          <w:color w:val="000000" w:themeColor="text1"/>
          <w:spacing w:val="0"/>
          <w:sz w:val="28"/>
          <w:szCs w:val="28"/>
          <w:highlight w:val="none"/>
          <w14:textFill>
            <w14:solidFill>
              <w14:schemeClr w14:val="tx1"/>
            </w14:solidFill>
          </w14:textFill>
        </w:rPr>
        <w:t>石油天然气规划由国家能源局负责编制，经国家发展和改革委员会审定后公开发布。</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hint="eastAsia" w:ascii="仿宋_GB2312" w:eastAsia="仿宋_GB2312"/>
          <w:b/>
          <w:color w:val="000000" w:themeColor="text1"/>
          <w:spacing w:val="0"/>
          <w:sz w:val="28"/>
          <w:szCs w:val="28"/>
          <w:lang w:eastAsia="zh-CN"/>
          <w14:textFill>
            <w14:solidFill>
              <w14:schemeClr w14:val="tx1"/>
            </w14:solidFill>
          </w14:textFill>
        </w:rPr>
      </w:pPr>
      <w:r>
        <w:rPr>
          <w:rFonts w:hint="eastAsia" w:ascii="仿宋_GB2312" w:eastAsia="仿宋_GB2312"/>
          <w:b/>
          <w:color w:val="000000" w:themeColor="text1"/>
          <w:spacing w:val="0"/>
          <w:sz w:val="28"/>
          <w:szCs w:val="28"/>
          <w:lang w:val="en-US" w:eastAsia="zh-CN"/>
          <w14:textFill>
            <w14:solidFill>
              <w14:schemeClr w14:val="tx1"/>
            </w14:solidFill>
          </w14:textFill>
        </w:rPr>
        <w:t>181</w:t>
      </w:r>
      <w:r>
        <w:rPr>
          <w:rFonts w:hint="eastAsia" w:ascii="仿宋_GB2312" w:eastAsia="仿宋_GB2312"/>
          <w:b/>
          <w:color w:val="000000" w:themeColor="text1"/>
          <w:spacing w:val="0"/>
          <w:sz w:val="28"/>
          <w:szCs w:val="28"/>
          <w14:textFill>
            <w14:solidFill>
              <w14:schemeClr w14:val="tx1"/>
            </w14:solidFill>
          </w14:textFill>
        </w:rPr>
        <w:t>.</w:t>
      </w:r>
      <w:r>
        <w:rPr>
          <w:rFonts w:hint="eastAsia" w:ascii="仿宋_GB2312" w:eastAsia="仿宋_GB2312"/>
          <w:b/>
          <w:bCs/>
          <w:color w:val="000000" w:themeColor="text1"/>
          <w:spacing w:val="0"/>
          <w:sz w:val="28"/>
          <w:szCs w:val="28"/>
          <w14:textFill>
            <w14:solidFill>
              <w14:schemeClr w14:val="tx1"/>
            </w14:solidFill>
          </w14:textFill>
        </w:rPr>
        <w:t>安全生产工作应当以人为本，坚持安全发展，坚持安全第一、预防为主、综合治理的方针</w:t>
      </w:r>
      <w:r>
        <w:rPr>
          <w:rFonts w:hint="eastAsia" w:ascii="仿宋_GB2312" w:eastAsia="仿宋_GB2312"/>
          <w:b/>
          <w:bCs/>
          <w:color w:val="000000" w:themeColor="text1"/>
          <w:spacing w:val="0"/>
          <w:sz w:val="28"/>
          <w:szCs w:val="28"/>
          <w:lang w:eastAsia="zh-CN"/>
          <w14:textFill>
            <w14:solidFill>
              <w14:schemeClr w14:val="tx1"/>
            </w14:solidFill>
          </w14:textFill>
        </w:rPr>
        <w:t>。</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《安全生产法》第三条指出</w:t>
      </w:r>
      <w:r>
        <w:rPr>
          <w:rFonts w:hint="eastAsia" w:ascii="仿宋_GB2312" w:eastAsia="仿宋_GB2312"/>
          <w:color w:val="000000" w:themeColor="text1"/>
          <w:spacing w:val="0"/>
          <w:sz w:val="28"/>
          <w:szCs w:val="28"/>
          <w:lang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安全生产工作应当以人为本，坚持安全发展，坚持安全第一、预防为主、综合治理的方针，强化和落实生产经营单位的主体责任，建立生产经营单位负责、职工参与、政府监管、行业自律和社会监督的机制。</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ascii="仿宋_GB2312" w:eastAsia="仿宋_GB2312"/>
          <w:b/>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lang w:val="en-US" w:eastAsia="zh-CN"/>
          <w14:textFill>
            <w14:solidFill>
              <w14:schemeClr w14:val="tx1"/>
            </w14:solidFill>
          </w14:textFill>
        </w:rPr>
        <w:t>182</w:t>
      </w:r>
      <w:r>
        <w:rPr>
          <w:rFonts w:hint="eastAsia" w:ascii="仿宋_GB2312" w:eastAsia="仿宋_GB2312"/>
          <w:b/>
          <w:color w:val="000000" w:themeColor="text1"/>
          <w:spacing w:val="0"/>
          <w:sz w:val="28"/>
          <w:szCs w:val="28"/>
          <w14:textFill>
            <w14:solidFill>
              <w14:schemeClr w14:val="tx1"/>
            </w14:solidFill>
          </w14:textFill>
        </w:rPr>
        <w:t>.县级人民政府应当建立应急救援物资、生活必需品和应急处置装备的储备制度。</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color w:val="000000" w:themeColor="text1"/>
          <w:spacing w:val="0"/>
          <w:sz w:val="28"/>
          <w:szCs w:val="28"/>
          <w:lang w:eastAsia="zh-CN"/>
          <w14:textFill>
            <w14:solidFill>
              <w14:schemeClr w14:val="tx1"/>
            </w14:solidFill>
          </w14:textFill>
        </w:rPr>
        <w:t>错误</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hint="eastAsia" w:ascii="仿宋_GB2312" w:eastAsia="仿宋_GB2312"/>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《中华人民共和国突发事件应对法》第三十二条规定</w:t>
      </w:r>
      <w:r>
        <w:rPr>
          <w:rFonts w:hint="eastAsia" w:ascii="仿宋_GB2312" w:eastAsia="仿宋_GB2312"/>
          <w:color w:val="000000" w:themeColor="text1"/>
          <w:spacing w:val="0"/>
          <w:sz w:val="28"/>
          <w:szCs w:val="28"/>
          <w:lang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设区的市级以上人民政府和突发事件易发、多发地区的县级人民政府应当建立应急救援物资、生活必需品和应急处置装备的储备制度。</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ascii="仿宋_GB2312" w:eastAsia="仿宋_GB2312"/>
          <w:b/>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14:textFill>
            <w14:solidFill>
              <w14:schemeClr w14:val="tx1"/>
            </w14:solidFill>
          </w14:textFill>
        </w:rPr>
        <w:t>1</w:t>
      </w:r>
      <w:r>
        <w:rPr>
          <w:rFonts w:hint="eastAsia" w:ascii="仿宋_GB2312" w:eastAsia="仿宋_GB2312"/>
          <w:b/>
          <w:color w:val="000000" w:themeColor="text1"/>
          <w:spacing w:val="0"/>
          <w:sz w:val="28"/>
          <w:szCs w:val="28"/>
          <w:lang w:val="en-US" w:eastAsia="zh-CN"/>
          <w14:textFill>
            <w14:solidFill>
              <w14:schemeClr w14:val="tx1"/>
            </w14:solidFill>
          </w14:textFill>
        </w:rPr>
        <w:t>83</w:t>
      </w:r>
      <w:r>
        <w:rPr>
          <w:rFonts w:hint="eastAsia" w:ascii="仿宋_GB2312" w:eastAsia="仿宋_GB2312"/>
          <w:b/>
          <w:color w:val="000000" w:themeColor="text1"/>
          <w:spacing w:val="0"/>
          <w:sz w:val="28"/>
          <w:szCs w:val="28"/>
          <w14:textFill>
            <w14:solidFill>
              <w14:schemeClr w14:val="tx1"/>
            </w14:solidFill>
          </w14:textFill>
        </w:rPr>
        <w:t>.储存危险化学品的单位，应当在其作业场所设置通信、报警装置，并保证处于适用状态</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《危险化学品安全管理条例》第二十一条规定</w:t>
      </w:r>
      <w:r>
        <w:rPr>
          <w:rFonts w:hint="eastAsia" w:ascii="仿宋_GB2312" w:eastAsia="仿宋_GB2312"/>
          <w:color w:val="000000" w:themeColor="text1"/>
          <w:spacing w:val="0"/>
          <w:sz w:val="28"/>
          <w:szCs w:val="28"/>
          <w:lang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生产、储存危险化学品的单位，应当在其作业场所设置通信、报警装置，并保证处于适用状态。</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ascii="仿宋_GB2312" w:eastAsia="仿宋_GB2312"/>
          <w:b/>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14:textFill>
            <w14:solidFill>
              <w14:schemeClr w14:val="tx1"/>
            </w14:solidFill>
          </w14:textFill>
        </w:rPr>
        <w:t>1</w:t>
      </w:r>
      <w:r>
        <w:rPr>
          <w:rFonts w:hint="eastAsia" w:ascii="仿宋_GB2312" w:eastAsia="仿宋_GB2312"/>
          <w:b/>
          <w:color w:val="000000" w:themeColor="text1"/>
          <w:spacing w:val="0"/>
          <w:sz w:val="28"/>
          <w:szCs w:val="28"/>
          <w:lang w:val="en-US" w:eastAsia="zh-CN"/>
          <w14:textFill>
            <w14:solidFill>
              <w14:schemeClr w14:val="tx1"/>
            </w14:solidFill>
          </w14:textFill>
        </w:rPr>
        <w:t>84</w:t>
      </w:r>
      <w:r>
        <w:rPr>
          <w:rFonts w:hint="eastAsia" w:ascii="仿宋_GB2312" w:eastAsia="仿宋_GB2312"/>
          <w:b/>
          <w:color w:val="000000" w:themeColor="text1"/>
          <w:spacing w:val="0"/>
          <w:sz w:val="28"/>
          <w:szCs w:val="28"/>
          <w14:textFill>
            <w14:solidFill>
              <w14:schemeClr w14:val="tx1"/>
            </w14:solidFill>
          </w14:textFill>
        </w:rPr>
        <w:t>.生产、经营、储存、使用危险物品的车间、商店、仓库不得与员工宿舍在同一座建筑物内，并应当与员工宿舍保持安全距离。</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《安全生产法》第三十九条规定</w:t>
      </w:r>
      <w:r>
        <w:rPr>
          <w:rFonts w:hint="eastAsia" w:ascii="仿宋_GB2312" w:eastAsia="仿宋_GB2312"/>
          <w:color w:val="000000" w:themeColor="text1"/>
          <w:spacing w:val="0"/>
          <w:sz w:val="28"/>
          <w:szCs w:val="28"/>
          <w:lang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生产、经营、储存、使用危险物品的车间、商店、仓库不得与员工宿舍在同一座建筑物内，并应当与员工宿舍保持安全距离。生产经营场所和员工宿舍应当设有符合紧急疏散要求、标志明显、保持畅通的出口。禁止锁闭、封堵生产经营场所或者员工宿舍的出口。</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ascii="仿宋_GB2312" w:eastAsia="仿宋_GB2312"/>
          <w:b/>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14:textFill>
            <w14:solidFill>
              <w14:schemeClr w14:val="tx1"/>
            </w14:solidFill>
          </w14:textFill>
        </w:rPr>
        <w:t>1</w:t>
      </w:r>
      <w:r>
        <w:rPr>
          <w:rFonts w:hint="eastAsia" w:ascii="仿宋_GB2312" w:eastAsia="仿宋_GB2312"/>
          <w:b/>
          <w:color w:val="000000" w:themeColor="text1"/>
          <w:spacing w:val="0"/>
          <w:sz w:val="28"/>
          <w:szCs w:val="28"/>
          <w:lang w:val="en-US" w:eastAsia="zh-CN"/>
          <w14:textFill>
            <w14:solidFill>
              <w14:schemeClr w14:val="tx1"/>
            </w14:solidFill>
          </w14:textFill>
        </w:rPr>
        <w:t>85</w:t>
      </w:r>
      <w:r>
        <w:rPr>
          <w:rFonts w:hint="eastAsia" w:ascii="仿宋_GB2312" w:eastAsia="仿宋_GB2312"/>
          <w:b/>
          <w:color w:val="000000" w:themeColor="text1"/>
          <w:spacing w:val="0"/>
          <w:sz w:val="28"/>
          <w:szCs w:val="28"/>
          <w14:textFill>
            <w14:solidFill>
              <w14:schemeClr w14:val="tx1"/>
            </w14:solidFill>
          </w14:textFill>
        </w:rPr>
        <w:t>.国家安全战略物资承储单位，应当按照国家有关规定和标准对国家安全物资进行收储、保管和维护，定期调整更换，保证储备物资的使用效能和安全。</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《中华人民共和国国家安全法》第七十二条规定</w:t>
      </w:r>
      <w:r>
        <w:rPr>
          <w:rFonts w:hint="eastAsia" w:ascii="仿宋_GB2312" w:eastAsia="仿宋_GB2312"/>
          <w:color w:val="000000" w:themeColor="text1"/>
          <w:spacing w:val="0"/>
          <w:sz w:val="28"/>
          <w:szCs w:val="28"/>
          <w:lang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承担国家安全战略物资储备任务的单位，应当按照国家有关规定和标准对国家安全物资进行收储、保管和维护，定期调整更换，保证储备物资的使用效能和安全。</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ascii="仿宋_GB2312" w:eastAsia="仿宋_GB2312"/>
          <w:b/>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14:textFill>
            <w14:solidFill>
              <w14:schemeClr w14:val="tx1"/>
            </w14:solidFill>
          </w14:textFill>
        </w:rPr>
        <w:t>1</w:t>
      </w:r>
      <w:r>
        <w:rPr>
          <w:rFonts w:hint="eastAsia" w:ascii="仿宋_GB2312" w:eastAsia="仿宋_GB2312"/>
          <w:b/>
          <w:color w:val="000000" w:themeColor="text1"/>
          <w:spacing w:val="0"/>
          <w:sz w:val="28"/>
          <w:szCs w:val="28"/>
          <w:lang w:val="en-US" w:eastAsia="zh-CN"/>
          <w14:textFill>
            <w14:solidFill>
              <w14:schemeClr w14:val="tx1"/>
            </w14:solidFill>
          </w14:textFill>
        </w:rPr>
        <w:t>86</w:t>
      </w:r>
      <w:r>
        <w:rPr>
          <w:rFonts w:hint="eastAsia" w:ascii="仿宋_GB2312" w:eastAsia="仿宋_GB2312"/>
          <w:b/>
          <w:color w:val="000000" w:themeColor="text1"/>
          <w:spacing w:val="0"/>
          <w:sz w:val="28"/>
          <w:szCs w:val="28"/>
          <w14:textFill>
            <w14:solidFill>
              <w14:schemeClr w14:val="tx1"/>
            </w14:solidFill>
          </w14:textFill>
        </w:rPr>
        <w:t>.危险物品的生产、经营、储存单位，从业人员超过一百人的</w:t>
      </w:r>
      <w:r>
        <w:rPr>
          <w:rFonts w:hint="eastAsia" w:ascii="仿宋_GB2312" w:eastAsia="仿宋_GB2312"/>
          <w:b/>
          <w:color w:val="000000" w:themeColor="text1"/>
          <w:spacing w:val="0"/>
          <w:sz w:val="28"/>
          <w:szCs w:val="28"/>
          <w:lang w:eastAsia="zh-CN"/>
          <w14:textFill>
            <w14:solidFill>
              <w14:schemeClr w14:val="tx1"/>
            </w14:solidFill>
          </w14:textFill>
        </w:rPr>
        <w:t>，才需要</w:t>
      </w:r>
      <w:r>
        <w:rPr>
          <w:rFonts w:hint="eastAsia" w:ascii="仿宋_GB2312" w:eastAsia="仿宋_GB2312"/>
          <w:b/>
          <w:color w:val="000000" w:themeColor="text1"/>
          <w:spacing w:val="0"/>
          <w:sz w:val="28"/>
          <w:szCs w:val="28"/>
          <w14:textFill>
            <w14:solidFill>
              <w14:schemeClr w14:val="tx1"/>
            </w14:solidFill>
          </w14:textFill>
        </w:rPr>
        <w:t>设置安全生产管理机构或者配备专职安全生产管理人员。</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color w:val="000000" w:themeColor="text1"/>
          <w:spacing w:val="0"/>
          <w:sz w:val="28"/>
          <w:szCs w:val="28"/>
          <w:lang w:eastAsia="zh-CN"/>
          <w14:textFill>
            <w14:solidFill>
              <w14:schemeClr w14:val="tx1"/>
            </w14:solidFill>
          </w14:textFill>
        </w:rPr>
        <w:t>错误</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ascii="仿宋_GB2312" w:eastAsia="仿宋_GB2312"/>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《安全生产法》第二十一条规定</w:t>
      </w:r>
      <w:r>
        <w:rPr>
          <w:rFonts w:hint="eastAsia" w:ascii="仿宋_GB2312" w:eastAsia="仿宋_GB2312"/>
          <w:color w:val="000000" w:themeColor="text1"/>
          <w:spacing w:val="0"/>
          <w:sz w:val="28"/>
          <w:szCs w:val="28"/>
          <w:lang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矿山、金属冶炼、建筑施工、道路运输单位和危险物品的生产、经营、储存单位，应当设置安全生产管理机构或者配备专职安全生产管理人员。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ascii="仿宋_GB2312" w:eastAsia="仿宋_GB2312"/>
          <w:b/>
          <w:color w:val="000000" w:themeColor="text1"/>
          <w:spacing w:val="0"/>
          <w:sz w:val="28"/>
          <w:szCs w:val="28"/>
          <w14:textFill>
            <w14:solidFill>
              <w14:schemeClr w14:val="tx1"/>
            </w14:solidFill>
          </w14:textFill>
        </w:rPr>
      </w:pPr>
      <w:r>
        <w:rPr>
          <w:rFonts w:hint="eastAsia" w:ascii="仿宋_GB2312" w:eastAsia="仿宋_GB2312"/>
          <w:b/>
          <w:color w:val="000000" w:themeColor="text1"/>
          <w:spacing w:val="0"/>
          <w:sz w:val="28"/>
          <w:szCs w:val="28"/>
          <w:lang w:val="en-US" w:eastAsia="zh-CN"/>
          <w14:textFill>
            <w14:solidFill>
              <w14:schemeClr w14:val="tx1"/>
            </w14:solidFill>
          </w14:textFill>
        </w:rPr>
        <w:t>187</w:t>
      </w:r>
      <w:r>
        <w:rPr>
          <w:rFonts w:hint="eastAsia" w:ascii="仿宋_GB2312" w:eastAsia="仿宋_GB2312"/>
          <w:b/>
          <w:color w:val="000000" w:themeColor="text1"/>
          <w:spacing w:val="0"/>
          <w:sz w:val="28"/>
          <w:szCs w:val="28"/>
          <w14:textFill>
            <w14:solidFill>
              <w14:schemeClr w14:val="tx1"/>
            </w14:solidFill>
          </w14:textFill>
        </w:rPr>
        <w:t>.自然灾害、事故灾难或者公共卫生事件发生后，履行统一领导职责的人民政府可以启用本级人民政府设置的财政预备费和储备的应急救援物资，必要时调用其他急需物资、设备、设施、工具。</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hint="eastAsia" w:ascii="仿宋_GB2312" w:eastAsia="仿宋_GB2312"/>
          <w:color w:val="000000" w:themeColor="text1"/>
          <w:spacing w:val="0"/>
          <w:sz w:val="28"/>
          <w:szCs w:val="28"/>
          <w:lang w:eastAsia="zh-CN"/>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正确答案：</w:t>
      </w:r>
      <w:r>
        <w:rPr>
          <w:rFonts w:hint="eastAsia" w:ascii="仿宋_GB2312" w:eastAsia="仿宋_GB2312"/>
          <w:b w:val="0"/>
          <w:bCs/>
          <w:color w:val="000000" w:themeColor="text1"/>
          <w:spacing w:val="0"/>
          <w:sz w:val="28"/>
          <w:szCs w:val="28"/>
          <w:lang w:eastAsia="zh-CN"/>
          <w14:textFill>
            <w14:solidFill>
              <w14:schemeClr w14:val="tx1"/>
            </w14:solidFill>
          </w14:textFill>
        </w:rPr>
        <w:t>正确</w:t>
      </w:r>
    </w:p>
    <w:p>
      <w:pPr>
        <w:keepNext w:val="0"/>
        <w:keepLines w:val="0"/>
        <w:pageBreakBefore w:val="0"/>
        <w:kinsoku/>
        <w:wordWrap/>
        <w:overflowPunct w:val="0"/>
        <w:topLinePunct w:val="0"/>
        <w:bidi w:val="0"/>
        <w:adjustRightInd w:val="0"/>
        <w:snapToGrid w:val="0"/>
        <w:spacing w:line="400" w:lineRule="exact"/>
        <w:ind w:firstLine="562" w:firstLineChars="200"/>
        <w:jc w:val="both"/>
        <w:rPr>
          <w:rFonts w:hint="eastAsia" w:ascii="仿宋_GB2312" w:hAnsi="仿宋_GB2312" w:eastAsia="仿宋_GB2312" w:cs="仿宋_GB2312"/>
          <w:color w:val="000000" w:themeColor="text1"/>
          <w:spacing w:val="0"/>
          <w:sz w:val="28"/>
          <w:szCs w:val="28"/>
          <w:highlight w:val="none"/>
          <w:lang w:eastAsia="zh-CN"/>
          <w14:textFill>
            <w14:solidFill>
              <w14:schemeClr w14:val="tx1"/>
            </w14:solidFill>
          </w14:textFill>
        </w:rPr>
      </w:pPr>
      <w:r>
        <w:rPr>
          <w:rFonts w:hint="eastAsia" w:ascii="仿宋_GB2312" w:eastAsia="仿宋_GB2312"/>
          <w:b/>
          <w:color w:val="000000" w:themeColor="text1"/>
          <w:spacing w:val="0"/>
          <w:sz w:val="28"/>
          <w:szCs w:val="28"/>
          <w:lang w:eastAsia="zh-CN"/>
          <w14:textFill>
            <w14:solidFill>
              <w14:schemeClr w14:val="tx1"/>
            </w14:solidFill>
          </w14:textFill>
        </w:rPr>
        <w:t>【解析】</w:t>
      </w:r>
      <w:r>
        <w:rPr>
          <w:rFonts w:hint="eastAsia" w:ascii="仿宋_GB2312" w:eastAsia="仿宋_GB2312"/>
          <w:color w:val="000000" w:themeColor="text1"/>
          <w:spacing w:val="0"/>
          <w:sz w:val="28"/>
          <w:szCs w:val="28"/>
          <w14:textFill>
            <w14:solidFill>
              <w14:schemeClr w14:val="tx1"/>
            </w14:solidFill>
          </w14:textFill>
        </w:rPr>
        <w:t>《中华人民共和国突发事件应对法》第四十九条第五款规定</w:t>
      </w:r>
      <w:r>
        <w:rPr>
          <w:rFonts w:hint="eastAsia" w:ascii="仿宋_GB2312" w:eastAsia="仿宋_GB2312"/>
          <w:color w:val="000000" w:themeColor="text1"/>
          <w:spacing w:val="0"/>
          <w:sz w:val="28"/>
          <w:szCs w:val="28"/>
          <w:lang w:eastAsia="zh-CN"/>
          <w14:textFill>
            <w14:solidFill>
              <w14:schemeClr w14:val="tx1"/>
            </w14:solidFill>
          </w14:textFill>
        </w:rPr>
        <w:t>：</w:t>
      </w:r>
      <w:r>
        <w:rPr>
          <w:rFonts w:hint="eastAsia" w:ascii="仿宋_GB2312" w:eastAsia="仿宋_GB2312"/>
          <w:color w:val="000000" w:themeColor="text1"/>
          <w:spacing w:val="0"/>
          <w:sz w:val="28"/>
          <w:szCs w:val="28"/>
          <w14:textFill>
            <w14:solidFill>
              <w14:schemeClr w14:val="tx1"/>
            </w14:solidFill>
          </w14:textFill>
        </w:rPr>
        <w:t>自然灾害、事故灾难或者公共卫生事件发生后，履行统一领导职责的人民政府可以采取下列一项或者多项应急处置措施：启用本级人民政府设置的财政预备费和储备的应急救援物资，必要时调用其他急需物资、设备、设施、工具。</w:t>
      </w:r>
    </w:p>
    <w:sectPr>
      <w:footerReference r:id="rId3" w:type="default"/>
      <w:pgSz w:w="11906" w:h="16838"/>
      <w:pgMar w:top="2154" w:right="1531" w:bottom="1531"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PakType Naskh Basic"/>
    <w:panose1 w:val="00000000000000000000"/>
    <w:charset w:val="00"/>
    <w:family w:val="auto"/>
    <w:pitch w:val="default"/>
    <w:sig w:usb0="00000000" w:usb1="00000000" w:usb2="00000000" w:usb3="00000000" w:csb0="00040001" w:csb1="00000000"/>
  </w:font>
  <w:font w:name="Arial Unicode MS">
    <w:altName w:val="DejaVu Sans"/>
    <w:panose1 w:val="020B0604020202020204"/>
    <w:charset w:val="00"/>
    <w:family w:val="swiss"/>
    <w:pitch w:val="default"/>
    <w:sig w:usb0="00000000" w:usb1="00000000" w:usb2="0000003F" w:usb3="00000000" w:csb0="003F01FF" w:csb1="00000000"/>
  </w:font>
  <w:font w:name="Droid Sans Fallback">
    <w:altName w:val="PakType Naskh Basic"/>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Verdana">
    <w:altName w:val="DejaVu Sans"/>
    <w:panose1 w:val="020B0604030504040204"/>
    <w:charset w:val="00"/>
    <w:family w:val="swiss"/>
    <w:pitch w:val="default"/>
    <w:sig w:usb0="00000000" w:usb1="00000000" w:usb2="00000010" w:usb3="00000000" w:csb0="0000019F" w:csb1="00000000"/>
  </w:font>
  <w:font w:name="Arial">
    <w:altName w:val="DejaVu Sans"/>
    <w:panose1 w:val="020B0604020202020204"/>
    <w:charset w:val="00"/>
    <w:family w:val="swiss"/>
    <w:pitch w:val="default"/>
    <w:sig w:usb0="00000000" w:usb1="00000000" w:usb2="00000000" w:usb3="00000000" w:csb0="000001FF" w:csb1="00000000"/>
  </w:font>
  <w:font w:name="仿宋">
    <w:panose1 w:val="02010609060101010101"/>
    <w:charset w:val="86"/>
    <w:family w:val="auto"/>
    <w:pitch w:val="default"/>
    <w:sig w:usb0="800002BF" w:usb1="38CF7CFA" w:usb2="00000016" w:usb3="00000000" w:csb0="00040001" w:csb1="00000000"/>
  </w:font>
  <w:font w:name="Helvetica">
    <w:altName w:val="Latha"/>
    <w:panose1 w:val="020B0604020202020204"/>
    <w:charset w:val="00"/>
    <w:family w:val="swiss"/>
    <w:pitch w:val="default"/>
    <w:sig w:usb0="00000000" w:usb1="00000000" w:usb2="00000000" w:usb3="00000000" w:csb0="00000001" w:csb1="00000000"/>
  </w:font>
  <w:font w:name="Sans">
    <w:altName w:val="PakType Naskh Basic"/>
    <w:panose1 w:val="00000000000000000000"/>
    <w:charset w:val="00"/>
    <w:family w:val="auto"/>
    <w:pitch w:val="default"/>
    <w:sig w:usb0="00000000" w:usb1="00000000" w:usb2="00000000" w:usb3="00000000" w:csb0="00000000" w:csb1="00000000"/>
  </w:font>
  <w:font w:name="PakType Naskh Basic">
    <w:panose1 w:val="00000400000000000000"/>
    <w:charset w:val="00"/>
    <w:family w:val="auto"/>
    <w:pitch w:val="default"/>
    <w:sig w:usb0="80006003" w:usb1="8000000A" w:usb2="00000008" w:usb3="00000000" w:csb0="00000041" w:csb1="20080000"/>
  </w:font>
  <w:font w:name="方正宋体S-超大字符集">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Lath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24A11"/>
    <w:multiLevelType w:val="singleLevel"/>
    <w:tmpl w:val="5CE24A11"/>
    <w:lvl w:ilvl="0" w:tentative="0">
      <w:start w:val="1"/>
      <w:numFmt w:val="upperLetter"/>
      <w:suff w:val="nothing"/>
      <w:lvlText w:val="%1."/>
      <w:lvlJc w:val="left"/>
    </w:lvl>
  </w:abstractNum>
  <w:abstractNum w:abstractNumId="1">
    <w:nsid w:val="5CE25DA7"/>
    <w:multiLevelType w:val="singleLevel"/>
    <w:tmpl w:val="5CE25DA7"/>
    <w:lvl w:ilvl="0" w:tentative="0">
      <w:start w:val="1"/>
      <w:numFmt w:val="upperLetter"/>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99"/>
    <w:rsid w:val="00073D12"/>
    <w:rsid w:val="00081004"/>
    <w:rsid w:val="000B3921"/>
    <w:rsid w:val="000B6530"/>
    <w:rsid w:val="001060EF"/>
    <w:rsid w:val="00110A66"/>
    <w:rsid w:val="00170D20"/>
    <w:rsid w:val="00197CA8"/>
    <w:rsid w:val="001B05E9"/>
    <w:rsid w:val="001C3BD1"/>
    <w:rsid w:val="001E0078"/>
    <w:rsid w:val="001E75F8"/>
    <w:rsid w:val="00243EFE"/>
    <w:rsid w:val="002A1CB2"/>
    <w:rsid w:val="002D5688"/>
    <w:rsid w:val="003240FA"/>
    <w:rsid w:val="00343699"/>
    <w:rsid w:val="0035163C"/>
    <w:rsid w:val="00353548"/>
    <w:rsid w:val="00357ABC"/>
    <w:rsid w:val="0036581D"/>
    <w:rsid w:val="003B6647"/>
    <w:rsid w:val="00431560"/>
    <w:rsid w:val="00474E42"/>
    <w:rsid w:val="00485CF7"/>
    <w:rsid w:val="004A45C9"/>
    <w:rsid w:val="004B0EE9"/>
    <w:rsid w:val="004C0555"/>
    <w:rsid w:val="00505D25"/>
    <w:rsid w:val="00506969"/>
    <w:rsid w:val="005078BB"/>
    <w:rsid w:val="005459A0"/>
    <w:rsid w:val="00573937"/>
    <w:rsid w:val="005835AA"/>
    <w:rsid w:val="005960D4"/>
    <w:rsid w:val="005A2EA7"/>
    <w:rsid w:val="005B0FDD"/>
    <w:rsid w:val="005C15AB"/>
    <w:rsid w:val="005E2999"/>
    <w:rsid w:val="005F7323"/>
    <w:rsid w:val="0063651A"/>
    <w:rsid w:val="00662798"/>
    <w:rsid w:val="006A05DB"/>
    <w:rsid w:val="006D18BB"/>
    <w:rsid w:val="006F68AF"/>
    <w:rsid w:val="0070776D"/>
    <w:rsid w:val="00752F82"/>
    <w:rsid w:val="00761DF3"/>
    <w:rsid w:val="0081253D"/>
    <w:rsid w:val="00832963"/>
    <w:rsid w:val="00893E10"/>
    <w:rsid w:val="008A2DB7"/>
    <w:rsid w:val="008C7531"/>
    <w:rsid w:val="008E3456"/>
    <w:rsid w:val="009105EB"/>
    <w:rsid w:val="00930250"/>
    <w:rsid w:val="009666D8"/>
    <w:rsid w:val="009A4C5E"/>
    <w:rsid w:val="009B7D4F"/>
    <w:rsid w:val="009D1A11"/>
    <w:rsid w:val="009D2B8C"/>
    <w:rsid w:val="009D2ECA"/>
    <w:rsid w:val="009D762A"/>
    <w:rsid w:val="009E6C83"/>
    <w:rsid w:val="009F4144"/>
    <w:rsid w:val="00A278B9"/>
    <w:rsid w:val="00A31161"/>
    <w:rsid w:val="00A45B50"/>
    <w:rsid w:val="00AA102B"/>
    <w:rsid w:val="00AD5B6C"/>
    <w:rsid w:val="00B05547"/>
    <w:rsid w:val="00B077D3"/>
    <w:rsid w:val="00B1264B"/>
    <w:rsid w:val="00B2122C"/>
    <w:rsid w:val="00B44246"/>
    <w:rsid w:val="00B82076"/>
    <w:rsid w:val="00B92DF0"/>
    <w:rsid w:val="00BB2BD2"/>
    <w:rsid w:val="00BD1E83"/>
    <w:rsid w:val="00BE19DB"/>
    <w:rsid w:val="00C217B9"/>
    <w:rsid w:val="00C5595E"/>
    <w:rsid w:val="00C55A27"/>
    <w:rsid w:val="00D50580"/>
    <w:rsid w:val="00D75123"/>
    <w:rsid w:val="00DB46C2"/>
    <w:rsid w:val="00DD5D65"/>
    <w:rsid w:val="00E05542"/>
    <w:rsid w:val="00EA49F3"/>
    <w:rsid w:val="00EC2DE7"/>
    <w:rsid w:val="00EE43C5"/>
    <w:rsid w:val="00F04CC6"/>
    <w:rsid w:val="00F0679F"/>
    <w:rsid w:val="00F569BB"/>
    <w:rsid w:val="00F636A5"/>
    <w:rsid w:val="00F82DAA"/>
    <w:rsid w:val="00FA1CDF"/>
    <w:rsid w:val="00FA36C0"/>
    <w:rsid w:val="00FC5DB5"/>
    <w:rsid w:val="00FD7847"/>
    <w:rsid w:val="03BE2FC6"/>
    <w:rsid w:val="07B20129"/>
    <w:rsid w:val="07EF651A"/>
    <w:rsid w:val="0907ECBA"/>
    <w:rsid w:val="094A7669"/>
    <w:rsid w:val="0BF7572C"/>
    <w:rsid w:val="0D59DE57"/>
    <w:rsid w:val="0FA7F6DB"/>
    <w:rsid w:val="0FBAC529"/>
    <w:rsid w:val="0FFE12CE"/>
    <w:rsid w:val="127DAA5C"/>
    <w:rsid w:val="130F6E8B"/>
    <w:rsid w:val="137F5602"/>
    <w:rsid w:val="157F68D2"/>
    <w:rsid w:val="173DE4ED"/>
    <w:rsid w:val="17EF7A4F"/>
    <w:rsid w:val="17F2D15F"/>
    <w:rsid w:val="17FB189C"/>
    <w:rsid w:val="1B571036"/>
    <w:rsid w:val="1B6EB464"/>
    <w:rsid w:val="1B9D8952"/>
    <w:rsid w:val="1CFBA5A1"/>
    <w:rsid w:val="1D5B2FEE"/>
    <w:rsid w:val="1EDD9361"/>
    <w:rsid w:val="1EDF6CF3"/>
    <w:rsid w:val="1EF91B32"/>
    <w:rsid w:val="1EFCC5DD"/>
    <w:rsid w:val="1F79B07D"/>
    <w:rsid w:val="1F7CCED0"/>
    <w:rsid w:val="1F8F7A7D"/>
    <w:rsid w:val="1FED23DA"/>
    <w:rsid w:val="1FF8DCFD"/>
    <w:rsid w:val="1FFE9563"/>
    <w:rsid w:val="23F76A69"/>
    <w:rsid w:val="255F63E6"/>
    <w:rsid w:val="25ED2BF6"/>
    <w:rsid w:val="267F26D6"/>
    <w:rsid w:val="267FAAF1"/>
    <w:rsid w:val="26FFF119"/>
    <w:rsid w:val="277F82D1"/>
    <w:rsid w:val="279F1F01"/>
    <w:rsid w:val="27B6928B"/>
    <w:rsid w:val="27EF2A1C"/>
    <w:rsid w:val="2BCF2FF8"/>
    <w:rsid w:val="2E3FCBD4"/>
    <w:rsid w:val="2E639EF1"/>
    <w:rsid w:val="2F76771B"/>
    <w:rsid w:val="2F7F24DD"/>
    <w:rsid w:val="2F964049"/>
    <w:rsid w:val="2FD65776"/>
    <w:rsid w:val="317F7F2A"/>
    <w:rsid w:val="31DF246A"/>
    <w:rsid w:val="32F3BFFB"/>
    <w:rsid w:val="3330AECB"/>
    <w:rsid w:val="35FDF15F"/>
    <w:rsid w:val="36AFFE03"/>
    <w:rsid w:val="36CBC747"/>
    <w:rsid w:val="375BF9F1"/>
    <w:rsid w:val="37BFC15A"/>
    <w:rsid w:val="37E16EB6"/>
    <w:rsid w:val="37E773FB"/>
    <w:rsid w:val="37FCA8D1"/>
    <w:rsid w:val="37FF33B7"/>
    <w:rsid w:val="39EDE39D"/>
    <w:rsid w:val="39EFC948"/>
    <w:rsid w:val="39F50B33"/>
    <w:rsid w:val="3AEEF9B4"/>
    <w:rsid w:val="3AFDB7F6"/>
    <w:rsid w:val="3B7F95D1"/>
    <w:rsid w:val="3BCD7FBD"/>
    <w:rsid w:val="3BDE163C"/>
    <w:rsid w:val="3BE3466C"/>
    <w:rsid w:val="3BF7F363"/>
    <w:rsid w:val="3BF8F555"/>
    <w:rsid w:val="3BFCB7BF"/>
    <w:rsid w:val="3C4794E5"/>
    <w:rsid w:val="3C637577"/>
    <w:rsid w:val="3C97B614"/>
    <w:rsid w:val="3D6FF062"/>
    <w:rsid w:val="3DCF7B82"/>
    <w:rsid w:val="3DEFB51A"/>
    <w:rsid w:val="3DF7BDCE"/>
    <w:rsid w:val="3DFE0417"/>
    <w:rsid w:val="3DFF5825"/>
    <w:rsid w:val="3DFFEAC2"/>
    <w:rsid w:val="3E7B3030"/>
    <w:rsid w:val="3E7FCB7A"/>
    <w:rsid w:val="3E8F469C"/>
    <w:rsid w:val="3EBB8B75"/>
    <w:rsid w:val="3EF9EF3E"/>
    <w:rsid w:val="3EFFC861"/>
    <w:rsid w:val="3EFFCEFF"/>
    <w:rsid w:val="3F00E403"/>
    <w:rsid w:val="3F5B2C30"/>
    <w:rsid w:val="3F5D7E8F"/>
    <w:rsid w:val="3F6FA751"/>
    <w:rsid w:val="3F7D235F"/>
    <w:rsid w:val="3F7F1E7D"/>
    <w:rsid w:val="3FBC9598"/>
    <w:rsid w:val="3FCBA8C6"/>
    <w:rsid w:val="3FD1142F"/>
    <w:rsid w:val="3FE7FA71"/>
    <w:rsid w:val="3FEF3B4F"/>
    <w:rsid w:val="3FF58744"/>
    <w:rsid w:val="3FF7C1EF"/>
    <w:rsid w:val="3FF7E9B4"/>
    <w:rsid w:val="3FF7F699"/>
    <w:rsid w:val="3FFAB699"/>
    <w:rsid w:val="3FFDE7E5"/>
    <w:rsid w:val="3FFF835D"/>
    <w:rsid w:val="3FFFEB30"/>
    <w:rsid w:val="46F602CE"/>
    <w:rsid w:val="47FA1A21"/>
    <w:rsid w:val="48FB4106"/>
    <w:rsid w:val="4AEE2CD2"/>
    <w:rsid w:val="4C6ABD29"/>
    <w:rsid w:val="4D5E9EDF"/>
    <w:rsid w:val="4D7F3935"/>
    <w:rsid w:val="4F2CB2F8"/>
    <w:rsid w:val="4FD77775"/>
    <w:rsid w:val="4FD7C729"/>
    <w:rsid w:val="4FDDC512"/>
    <w:rsid w:val="4FDFDBA2"/>
    <w:rsid w:val="4FFC609C"/>
    <w:rsid w:val="4FFFCFED"/>
    <w:rsid w:val="51476D28"/>
    <w:rsid w:val="52FD1698"/>
    <w:rsid w:val="53B68B56"/>
    <w:rsid w:val="53DF4516"/>
    <w:rsid w:val="53EB06C2"/>
    <w:rsid w:val="54FC4373"/>
    <w:rsid w:val="555FA6E4"/>
    <w:rsid w:val="557DFBC0"/>
    <w:rsid w:val="55F7A71D"/>
    <w:rsid w:val="55F83840"/>
    <w:rsid w:val="55FDCB4E"/>
    <w:rsid w:val="567974CD"/>
    <w:rsid w:val="56AF2770"/>
    <w:rsid w:val="56FA169B"/>
    <w:rsid w:val="577B2475"/>
    <w:rsid w:val="577DA008"/>
    <w:rsid w:val="579343C2"/>
    <w:rsid w:val="57BF5627"/>
    <w:rsid w:val="57D82F10"/>
    <w:rsid w:val="57EF3924"/>
    <w:rsid w:val="57FBF0E4"/>
    <w:rsid w:val="57FCE2D7"/>
    <w:rsid w:val="57FCF455"/>
    <w:rsid w:val="59FE1C81"/>
    <w:rsid w:val="5ADEA97E"/>
    <w:rsid w:val="5AF60B24"/>
    <w:rsid w:val="5B5FC421"/>
    <w:rsid w:val="5BD7F11D"/>
    <w:rsid w:val="5BE29D96"/>
    <w:rsid w:val="5BEE6360"/>
    <w:rsid w:val="5BEF8878"/>
    <w:rsid w:val="5BF50AE5"/>
    <w:rsid w:val="5C5F35E4"/>
    <w:rsid w:val="5CF61023"/>
    <w:rsid w:val="5D5F5E1A"/>
    <w:rsid w:val="5DDFCC75"/>
    <w:rsid w:val="5DE61A22"/>
    <w:rsid w:val="5DF39834"/>
    <w:rsid w:val="5DF77265"/>
    <w:rsid w:val="5DF7ADE6"/>
    <w:rsid w:val="5DFB9191"/>
    <w:rsid w:val="5DFE38F5"/>
    <w:rsid w:val="5DFF19F4"/>
    <w:rsid w:val="5DFF9470"/>
    <w:rsid w:val="5DFFD100"/>
    <w:rsid w:val="5DFFF6E1"/>
    <w:rsid w:val="5E7F5203"/>
    <w:rsid w:val="5E96DA77"/>
    <w:rsid w:val="5EBEC246"/>
    <w:rsid w:val="5ECB47AC"/>
    <w:rsid w:val="5EEF821F"/>
    <w:rsid w:val="5EEFAD1F"/>
    <w:rsid w:val="5EFF7107"/>
    <w:rsid w:val="5EFFBD58"/>
    <w:rsid w:val="5EFFDE38"/>
    <w:rsid w:val="5EFFE13C"/>
    <w:rsid w:val="5F0F9FD2"/>
    <w:rsid w:val="5F4F1556"/>
    <w:rsid w:val="5F673457"/>
    <w:rsid w:val="5F6D2608"/>
    <w:rsid w:val="5F7813F1"/>
    <w:rsid w:val="5F7F2EF2"/>
    <w:rsid w:val="5F7F7324"/>
    <w:rsid w:val="5F7F81A7"/>
    <w:rsid w:val="5FA6F587"/>
    <w:rsid w:val="5FB7DE82"/>
    <w:rsid w:val="5FBB0912"/>
    <w:rsid w:val="5FC41BE2"/>
    <w:rsid w:val="5FDA683F"/>
    <w:rsid w:val="5FEDA7AA"/>
    <w:rsid w:val="5FEDD3C6"/>
    <w:rsid w:val="5FEFBD2C"/>
    <w:rsid w:val="5FF4F6F2"/>
    <w:rsid w:val="5FF88144"/>
    <w:rsid w:val="5FFA57BD"/>
    <w:rsid w:val="5FFB2204"/>
    <w:rsid w:val="5FFB66E9"/>
    <w:rsid w:val="5FFD669A"/>
    <w:rsid w:val="5FFD8CBE"/>
    <w:rsid w:val="5FFF1571"/>
    <w:rsid w:val="5FFFA67B"/>
    <w:rsid w:val="60BD7111"/>
    <w:rsid w:val="62794F3A"/>
    <w:rsid w:val="63570246"/>
    <w:rsid w:val="63724BDD"/>
    <w:rsid w:val="63CC9291"/>
    <w:rsid w:val="63DE7B8F"/>
    <w:rsid w:val="646D78E9"/>
    <w:rsid w:val="65DFAE31"/>
    <w:rsid w:val="663343B5"/>
    <w:rsid w:val="666F266B"/>
    <w:rsid w:val="66FF4AC6"/>
    <w:rsid w:val="66FF9370"/>
    <w:rsid w:val="675D8049"/>
    <w:rsid w:val="677D97B7"/>
    <w:rsid w:val="677F0F98"/>
    <w:rsid w:val="67AFD5A4"/>
    <w:rsid w:val="67DB0909"/>
    <w:rsid w:val="67DF0DD2"/>
    <w:rsid w:val="67E1D611"/>
    <w:rsid w:val="67F77B0D"/>
    <w:rsid w:val="67FEE440"/>
    <w:rsid w:val="68FE7728"/>
    <w:rsid w:val="69BFFF57"/>
    <w:rsid w:val="69FAE8F7"/>
    <w:rsid w:val="6A5DB0D4"/>
    <w:rsid w:val="6B6E2E76"/>
    <w:rsid w:val="6B9F4400"/>
    <w:rsid w:val="6BF737EE"/>
    <w:rsid w:val="6BFB72AE"/>
    <w:rsid w:val="6CEEE4E0"/>
    <w:rsid w:val="6CFA051B"/>
    <w:rsid w:val="6D74BAF5"/>
    <w:rsid w:val="6DBCF185"/>
    <w:rsid w:val="6E5F3A7A"/>
    <w:rsid w:val="6EAF878B"/>
    <w:rsid w:val="6EE69561"/>
    <w:rsid w:val="6EEF1CED"/>
    <w:rsid w:val="6EF34DA0"/>
    <w:rsid w:val="6EF49B58"/>
    <w:rsid w:val="6F3F6504"/>
    <w:rsid w:val="6F5E7C25"/>
    <w:rsid w:val="6F76D67A"/>
    <w:rsid w:val="6F7BF81A"/>
    <w:rsid w:val="6FCF5027"/>
    <w:rsid w:val="6FDF1147"/>
    <w:rsid w:val="6FE14AF7"/>
    <w:rsid w:val="6FEADF37"/>
    <w:rsid w:val="6FEFFDF1"/>
    <w:rsid w:val="6FF709A0"/>
    <w:rsid w:val="6FFBA0E7"/>
    <w:rsid w:val="6FFBE2C8"/>
    <w:rsid w:val="6FFE5927"/>
    <w:rsid w:val="6FFFB1A6"/>
    <w:rsid w:val="6FFFEF8E"/>
    <w:rsid w:val="707B6E7E"/>
    <w:rsid w:val="70BF5614"/>
    <w:rsid w:val="71713D98"/>
    <w:rsid w:val="71935A41"/>
    <w:rsid w:val="71F37D94"/>
    <w:rsid w:val="732053A3"/>
    <w:rsid w:val="733F0063"/>
    <w:rsid w:val="734BD3D5"/>
    <w:rsid w:val="73B5B410"/>
    <w:rsid w:val="73F7F68B"/>
    <w:rsid w:val="749DD92B"/>
    <w:rsid w:val="74EE9215"/>
    <w:rsid w:val="755CCC2C"/>
    <w:rsid w:val="75DB0F1B"/>
    <w:rsid w:val="75DDD983"/>
    <w:rsid w:val="75FF2119"/>
    <w:rsid w:val="762BF245"/>
    <w:rsid w:val="7675BEC5"/>
    <w:rsid w:val="76DBFA5F"/>
    <w:rsid w:val="76FF93EE"/>
    <w:rsid w:val="774E5B79"/>
    <w:rsid w:val="7753BB7C"/>
    <w:rsid w:val="77BF0D95"/>
    <w:rsid w:val="77BF3EB6"/>
    <w:rsid w:val="77C6F5CB"/>
    <w:rsid w:val="77D7844C"/>
    <w:rsid w:val="77DE1A23"/>
    <w:rsid w:val="77EF8A13"/>
    <w:rsid w:val="77F349C4"/>
    <w:rsid w:val="77F6B04A"/>
    <w:rsid w:val="77F976CF"/>
    <w:rsid w:val="77FFC9AE"/>
    <w:rsid w:val="79654736"/>
    <w:rsid w:val="798F1078"/>
    <w:rsid w:val="79DC1166"/>
    <w:rsid w:val="79EA0271"/>
    <w:rsid w:val="79EC45E7"/>
    <w:rsid w:val="79EF4FE8"/>
    <w:rsid w:val="79EF9445"/>
    <w:rsid w:val="79F966C1"/>
    <w:rsid w:val="79FA90C5"/>
    <w:rsid w:val="7A55B284"/>
    <w:rsid w:val="7A6F3086"/>
    <w:rsid w:val="7A762E8C"/>
    <w:rsid w:val="7AB305C6"/>
    <w:rsid w:val="7ABF2554"/>
    <w:rsid w:val="7AD38D9F"/>
    <w:rsid w:val="7ADE5663"/>
    <w:rsid w:val="7AF928AC"/>
    <w:rsid w:val="7B735933"/>
    <w:rsid w:val="7B77740D"/>
    <w:rsid w:val="7B7D26ED"/>
    <w:rsid w:val="7BB67302"/>
    <w:rsid w:val="7BBF6FD1"/>
    <w:rsid w:val="7BCA5951"/>
    <w:rsid w:val="7BCF633A"/>
    <w:rsid w:val="7BDEE279"/>
    <w:rsid w:val="7BDFFCAC"/>
    <w:rsid w:val="7BE1A1F5"/>
    <w:rsid w:val="7BEC9211"/>
    <w:rsid w:val="7BEE9374"/>
    <w:rsid w:val="7BF57634"/>
    <w:rsid w:val="7BF6E57C"/>
    <w:rsid w:val="7BFA590A"/>
    <w:rsid w:val="7C4E7B33"/>
    <w:rsid w:val="7CA7EC81"/>
    <w:rsid w:val="7CB6B126"/>
    <w:rsid w:val="7CD34B62"/>
    <w:rsid w:val="7CE9135D"/>
    <w:rsid w:val="7CF7A0AF"/>
    <w:rsid w:val="7CFF7477"/>
    <w:rsid w:val="7CFFF110"/>
    <w:rsid w:val="7D630182"/>
    <w:rsid w:val="7D7631B6"/>
    <w:rsid w:val="7D956DA5"/>
    <w:rsid w:val="7D9E0CAB"/>
    <w:rsid w:val="7DBDB6CF"/>
    <w:rsid w:val="7DBDB70F"/>
    <w:rsid w:val="7DC7C176"/>
    <w:rsid w:val="7DDB7A06"/>
    <w:rsid w:val="7DDE1FBC"/>
    <w:rsid w:val="7DE73C12"/>
    <w:rsid w:val="7DEDA019"/>
    <w:rsid w:val="7DEF9D2F"/>
    <w:rsid w:val="7DF6C54A"/>
    <w:rsid w:val="7DF7E0A3"/>
    <w:rsid w:val="7DF9910D"/>
    <w:rsid w:val="7DFDB7E6"/>
    <w:rsid w:val="7DFF0E30"/>
    <w:rsid w:val="7DFF2297"/>
    <w:rsid w:val="7DFF2709"/>
    <w:rsid w:val="7DFFEEF1"/>
    <w:rsid w:val="7E1EAF21"/>
    <w:rsid w:val="7E2E4800"/>
    <w:rsid w:val="7E3F9265"/>
    <w:rsid w:val="7E6B70AC"/>
    <w:rsid w:val="7E83E856"/>
    <w:rsid w:val="7E9911AA"/>
    <w:rsid w:val="7E9F6AE3"/>
    <w:rsid w:val="7EAD259E"/>
    <w:rsid w:val="7EB3A762"/>
    <w:rsid w:val="7EBFCDBA"/>
    <w:rsid w:val="7EC16942"/>
    <w:rsid w:val="7ED1E514"/>
    <w:rsid w:val="7EE632F6"/>
    <w:rsid w:val="7EE73077"/>
    <w:rsid w:val="7EEB1B98"/>
    <w:rsid w:val="7EEB9679"/>
    <w:rsid w:val="7EEFF590"/>
    <w:rsid w:val="7EEFFF78"/>
    <w:rsid w:val="7EF50536"/>
    <w:rsid w:val="7EFD05AA"/>
    <w:rsid w:val="7EFDDC41"/>
    <w:rsid w:val="7EFE9665"/>
    <w:rsid w:val="7EFF6259"/>
    <w:rsid w:val="7EFFBFD4"/>
    <w:rsid w:val="7F082D06"/>
    <w:rsid w:val="7F3F183C"/>
    <w:rsid w:val="7F3F3A57"/>
    <w:rsid w:val="7F3F5F33"/>
    <w:rsid w:val="7F4ECA52"/>
    <w:rsid w:val="7F5BB1B1"/>
    <w:rsid w:val="7F67C500"/>
    <w:rsid w:val="7F6998BA"/>
    <w:rsid w:val="7F6B2DAB"/>
    <w:rsid w:val="7F6F097E"/>
    <w:rsid w:val="7F754094"/>
    <w:rsid w:val="7F7757E0"/>
    <w:rsid w:val="7F77B9EA"/>
    <w:rsid w:val="7F7912FB"/>
    <w:rsid w:val="7F7B656C"/>
    <w:rsid w:val="7F7FAF82"/>
    <w:rsid w:val="7F938F73"/>
    <w:rsid w:val="7F9FEB86"/>
    <w:rsid w:val="7FB3FAF1"/>
    <w:rsid w:val="7FB5356E"/>
    <w:rsid w:val="7FBC10DC"/>
    <w:rsid w:val="7FBC51BE"/>
    <w:rsid w:val="7FBC956D"/>
    <w:rsid w:val="7FBF3251"/>
    <w:rsid w:val="7FBF6B29"/>
    <w:rsid w:val="7FCE348D"/>
    <w:rsid w:val="7FCF0B53"/>
    <w:rsid w:val="7FD74B88"/>
    <w:rsid w:val="7FDE7914"/>
    <w:rsid w:val="7FDF6FF3"/>
    <w:rsid w:val="7FE6D9AC"/>
    <w:rsid w:val="7FE7DFDB"/>
    <w:rsid w:val="7FEF4198"/>
    <w:rsid w:val="7FF104A8"/>
    <w:rsid w:val="7FF1B1D4"/>
    <w:rsid w:val="7FF32652"/>
    <w:rsid w:val="7FF5FEC9"/>
    <w:rsid w:val="7FF608F8"/>
    <w:rsid w:val="7FF75E16"/>
    <w:rsid w:val="7FF9DAB5"/>
    <w:rsid w:val="7FFB4371"/>
    <w:rsid w:val="7FFBA824"/>
    <w:rsid w:val="7FFCC117"/>
    <w:rsid w:val="7FFD3C2C"/>
    <w:rsid w:val="7FFDEFA1"/>
    <w:rsid w:val="7FFE95AD"/>
    <w:rsid w:val="7FFF329C"/>
    <w:rsid w:val="7FFF42D6"/>
    <w:rsid w:val="7FFF6F78"/>
    <w:rsid w:val="7FFF71B6"/>
    <w:rsid w:val="7FFF893F"/>
    <w:rsid w:val="7FFFE2B5"/>
    <w:rsid w:val="7FFFE357"/>
    <w:rsid w:val="85FFB148"/>
    <w:rsid w:val="86ED7719"/>
    <w:rsid w:val="86FA8ECB"/>
    <w:rsid w:val="87F6DEDD"/>
    <w:rsid w:val="87F7E908"/>
    <w:rsid w:val="87FF8292"/>
    <w:rsid w:val="8BEFFCD9"/>
    <w:rsid w:val="8E6FDAE5"/>
    <w:rsid w:val="8E7EF79A"/>
    <w:rsid w:val="93F96D0A"/>
    <w:rsid w:val="93FF1F7C"/>
    <w:rsid w:val="94FE6B2C"/>
    <w:rsid w:val="95DF63FD"/>
    <w:rsid w:val="96F23ACD"/>
    <w:rsid w:val="9767E817"/>
    <w:rsid w:val="97F50903"/>
    <w:rsid w:val="97F7F3D4"/>
    <w:rsid w:val="97FD905C"/>
    <w:rsid w:val="97FE8FAC"/>
    <w:rsid w:val="9947C974"/>
    <w:rsid w:val="99ECE25F"/>
    <w:rsid w:val="99FD0DF6"/>
    <w:rsid w:val="9A7F713D"/>
    <w:rsid w:val="9ADDF9BC"/>
    <w:rsid w:val="9B865F88"/>
    <w:rsid w:val="9BEF8767"/>
    <w:rsid w:val="9BFC1EB8"/>
    <w:rsid w:val="9BFE3572"/>
    <w:rsid w:val="9D1E7654"/>
    <w:rsid w:val="9DF7201E"/>
    <w:rsid w:val="9EAFBBDA"/>
    <w:rsid w:val="9EDB50B8"/>
    <w:rsid w:val="9F078CD8"/>
    <w:rsid w:val="9F776897"/>
    <w:rsid w:val="9FEE0239"/>
    <w:rsid w:val="9FF15CBB"/>
    <w:rsid w:val="9FF59907"/>
    <w:rsid w:val="9FF6DF0D"/>
    <w:rsid w:val="9FFAC6E3"/>
    <w:rsid w:val="9FFDCE5C"/>
    <w:rsid w:val="9FFF8BAD"/>
    <w:rsid w:val="A67EB19A"/>
    <w:rsid w:val="A6FF9CEF"/>
    <w:rsid w:val="A8BFEABE"/>
    <w:rsid w:val="A9ADCE12"/>
    <w:rsid w:val="AA7BFB11"/>
    <w:rsid w:val="AB3F26F2"/>
    <w:rsid w:val="AB573FBF"/>
    <w:rsid w:val="AE77C930"/>
    <w:rsid w:val="AEF4F190"/>
    <w:rsid w:val="AF56BEFA"/>
    <w:rsid w:val="AFAD4B50"/>
    <w:rsid w:val="AFB40115"/>
    <w:rsid w:val="AFD51558"/>
    <w:rsid w:val="B2F9DB8D"/>
    <w:rsid w:val="B2FFE5AF"/>
    <w:rsid w:val="B3DF2424"/>
    <w:rsid w:val="B3DFDF7F"/>
    <w:rsid w:val="B3F98F81"/>
    <w:rsid w:val="B3FF1CC1"/>
    <w:rsid w:val="B3FF3EB7"/>
    <w:rsid w:val="B77F26C2"/>
    <w:rsid w:val="B7D92814"/>
    <w:rsid w:val="B7EF3F7D"/>
    <w:rsid w:val="B7FF1773"/>
    <w:rsid w:val="B7FFA922"/>
    <w:rsid w:val="B8BABB33"/>
    <w:rsid w:val="B8FF7061"/>
    <w:rsid w:val="B9F70865"/>
    <w:rsid w:val="B9FE57E5"/>
    <w:rsid w:val="B9FF44A4"/>
    <w:rsid w:val="BBD56DA7"/>
    <w:rsid w:val="BBDFB932"/>
    <w:rsid w:val="BC790E47"/>
    <w:rsid w:val="BCEE2126"/>
    <w:rsid w:val="BCFFBB84"/>
    <w:rsid w:val="BD733E5D"/>
    <w:rsid w:val="BD7FB10A"/>
    <w:rsid w:val="BD962C34"/>
    <w:rsid w:val="BDE6E05D"/>
    <w:rsid w:val="BDF71F27"/>
    <w:rsid w:val="BDFFFE91"/>
    <w:rsid w:val="BE1FBE00"/>
    <w:rsid w:val="BEBEC170"/>
    <w:rsid w:val="BEDFA4FE"/>
    <w:rsid w:val="BEED1DE2"/>
    <w:rsid w:val="BEED2562"/>
    <w:rsid w:val="BEEFEF11"/>
    <w:rsid w:val="BEFFB2F3"/>
    <w:rsid w:val="BF6F88D0"/>
    <w:rsid w:val="BF6F90DB"/>
    <w:rsid w:val="BF7F0C3B"/>
    <w:rsid w:val="BF7F5747"/>
    <w:rsid w:val="BFB715C0"/>
    <w:rsid w:val="BFB778C4"/>
    <w:rsid w:val="BFBF9130"/>
    <w:rsid w:val="BFD510D6"/>
    <w:rsid w:val="BFD71EAF"/>
    <w:rsid w:val="BFDFF74C"/>
    <w:rsid w:val="BFE698AC"/>
    <w:rsid w:val="BFEE0D11"/>
    <w:rsid w:val="BFEF53C3"/>
    <w:rsid w:val="BFFAA939"/>
    <w:rsid w:val="BFFE99E4"/>
    <w:rsid w:val="C3FF6775"/>
    <w:rsid w:val="C5B3DCF4"/>
    <w:rsid w:val="C7B5CA4B"/>
    <w:rsid w:val="C7FDC875"/>
    <w:rsid w:val="C9FFE97B"/>
    <w:rsid w:val="CAD7DF96"/>
    <w:rsid w:val="CADE5295"/>
    <w:rsid w:val="CB3924C5"/>
    <w:rsid w:val="CB935DBD"/>
    <w:rsid w:val="CB93E2C0"/>
    <w:rsid w:val="CBDFC052"/>
    <w:rsid w:val="CBEB9541"/>
    <w:rsid w:val="CCB3E165"/>
    <w:rsid w:val="CCEF0E58"/>
    <w:rsid w:val="CE1D5030"/>
    <w:rsid w:val="CE7D74B1"/>
    <w:rsid w:val="CEEC6C24"/>
    <w:rsid w:val="CEFF12F2"/>
    <w:rsid w:val="CF7F4D49"/>
    <w:rsid w:val="CFB76596"/>
    <w:rsid w:val="CFBBDE27"/>
    <w:rsid w:val="CFD677A9"/>
    <w:rsid w:val="CFEEB18C"/>
    <w:rsid w:val="CFEF9304"/>
    <w:rsid w:val="CFFF02BB"/>
    <w:rsid w:val="D0DFC717"/>
    <w:rsid w:val="D1AFFDB1"/>
    <w:rsid w:val="D1CE4BF1"/>
    <w:rsid w:val="D1DFF413"/>
    <w:rsid w:val="D36F129A"/>
    <w:rsid w:val="D3DF9804"/>
    <w:rsid w:val="D55F9A2A"/>
    <w:rsid w:val="D575D7C9"/>
    <w:rsid w:val="D5CFDDBE"/>
    <w:rsid w:val="D67FCCF6"/>
    <w:rsid w:val="D67FDDB3"/>
    <w:rsid w:val="D6BDC342"/>
    <w:rsid w:val="D6ED177C"/>
    <w:rsid w:val="D7AB613E"/>
    <w:rsid w:val="D7BFA49E"/>
    <w:rsid w:val="D7E711AA"/>
    <w:rsid w:val="D7F33501"/>
    <w:rsid w:val="D7FC888C"/>
    <w:rsid w:val="D7FDA1E4"/>
    <w:rsid w:val="D8E50C62"/>
    <w:rsid w:val="D971B0D3"/>
    <w:rsid w:val="D9BE627F"/>
    <w:rsid w:val="DABE0378"/>
    <w:rsid w:val="DAEF849E"/>
    <w:rsid w:val="DAFF30A0"/>
    <w:rsid w:val="DB1D5A88"/>
    <w:rsid w:val="DB1FBB46"/>
    <w:rsid w:val="DB773F08"/>
    <w:rsid w:val="DBBBD1D9"/>
    <w:rsid w:val="DBCFB0D5"/>
    <w:rsid w:val="DBDF162A"/>
    <w:rsid w:val="DBEF53C5"/>
    <w:rsid w:val="DBF542EF"/>
    <w:rsid w:val="DBFBDEE0"/>
    <w:rsid w:val="DBFD75FE"/>
    <w:rsid w:val="DC790C3C"/>
    <w:rsid w:val="DC7C90DF"/>
    <w:rsid w:val="DCDEE62C"/>
    <w:rsid w:val="DDB6E7BB"/>
    <w:rsid w:val="DDCF6599"/>
    <w:rsid w:val="DDD736A1"/>
    <w:rsid w:val="DDF8F795"/>
    <w:rsid w:val="DDF94AFC"/>
    <w:rsid w:val="DE565D25"/>
    <w:rsid w:val="DE5F0077"/>
    <w:rsid w:val="DEA7EE04"/>
    <w:rsid w:val="DEFB74B2"/>
    <w:rsid w:val="DEFD3C2D"/>
    <w:rsid w:val="DF5E8A1A"/>
    <w:rsid w:val="DF6FD800"/>
    <w:rsid w:val="DF763C5B"/>
    <w:rsid w:val="DF7CBC00"/>
    <w:rsid w:val="DF7E0B72"/>
    <w:rsid w:val="DF7FDB73"/>
    <w:rsid w:val="DFB7816D"/>
    <w:rsid w:val="DFBFC376"/>
    <w:rsid w:val="DFDE02F8"/>
    <w:rsid w:val="DFDF5E63"/>
    <w:rsid w:val="DFEF4C36"/>
    <w:rsid w:val="DFEFA0CF"/>
    <w:rsid w:val="DFF57C1C"/>
    <w:rsid w:val="DFF7ED2E"/>
    <w:rsid w:val="DFFB9F0C"/>
    <w:rsid w:val="DFFE1CD5"/>
    <w:rsid w:val="DFFE4F9E"/>
    <w:rsid w:val="DFFF0A81"/>
    <w:rsid w:val="DFFF0E71"/>
    <w:rsid w:val="DFFF4B28"/>
    <w:rsid w:val="DFFFA024"/>
    <w:rsid w:val="E07DC88D"/>
    <w:rsid w:val="E3BFF29C"/>
    <w:rsid w:val="E4BB4CF4"/>
    <w:rsid w:val="E4BBA98A"/>
    <w:rsid w:val="E5DBDDB6"/>
    <w:rsid w:val="E5EE65F1"/>
    <w:rsid w:val="E5FD2869"/>
    <w:rsid w:val="E673C8D4"/>
    <w:rsid w:val="E6AF5196"/>
    <w:rsid w:val="E6D38691"/>
    <w:rsid w:val="E777A97E"/>
    <w:rsid w:val="E77A2A6A"/>
    <w:rsid w:val="E797C9F9"/>
    <w:rsid w:val="E797E778"/>
    <w:rsid w:val="E7AD1AF9"/>
    <w:rsid w:val="E7DBADA8"/>
    <w:rsid w:val="E7FAB184"/>
    <w:rsid w:val="E7FAF295"/>
    <w:rsid w:val="E7FF1421"/>
    <w:rsid w:val="E81FC474"/>
    <w:rsid w:val="E97BF34D"/>
    <w:rsid w:val="E9B76329"/>
    <w:rsid w:val="EAEDA95B"/>
    <w:rsid w:val="EB2B12C4"/>
    <w:rsid w:val="EB91A5D9"/>
    <w:rsid w:val="EBBD3E0D"/>
    <w:rsid w:val="EBFDAB98"/>
    <w:rsid w:val="EBFEBBEE"/>
    <w:rsid w:val="EC61D2FE"/>
    <w:rsid w:val="EC6FD9FF"/>
    <w:rsid w:val="ECD77F04"/>
    <w:rsid w:val="ED5D5C36"/>
    <w:rsid w:val="ED7E70BA"/>
    <w:rsid w:val="EDAEC367"/>
    <w:rsid w:val="EDF07632"/>
    <w:rsid w:val="EDFC79E5"/>
    <w:rsid w:val="EDFE3351"/>
    <w:rsid w:val="EDFED22F"/>
    <w:rsid w:val="EECF721C"/>
    <w:rsid w:val="EEF69202"/>
    <w:rsid w:val="EF26FEE2"/>
    <w:rsid w:val="EF304CAC"/>
    <w:rsid w:val="EF505F81"/>
    <w:rsid w:val="EF5F7BB9"/>
    <w:rsid w:val="EF7D0FAE"/>
    <w:rsid w:val="EF7D948A"/>
    <w:rsid w:val="EF7DC8AD"/>
    <w:rsid w:val="EF7F565A"/>
    <w:rsid w:val="EF8E1CA1"/>
    <w:rsid w:val="EF9ACF1F"/>
    <w:rsid w:val="EFA30740"/>
    <w:rsid w:val="EFDD4917"/>
    <w:rsid w:val="EFDF883E"/>
    <w:rsid w:val="EFDFB87D"/>
    <w:rsid w:val="EFF7001C"/>
    <w:rsid w:val="EFF7C2CB"/>
    <w:rsid w:val="EFFD3CB1"/>
    <w:rsid w:val="EFFE7F8C"/>
    <w:rsid w:val="EFFF34EC"/>
    <w:rsid w:val="EFFF6EE6"/>
    <w:rsid w:val="EFFF9432"/>
    <w:rsid w:val="EFFFD24A"/>
    <w:rsid w:val="F0CFD172"/>
    <w:rsid w:val="F1F32014"/>
    <w:rsid w:val="F2E77E3B"/>
    <w:rsid w:val="F33DE22D"/>
    <w:rsid w:val="F35D6EF5"/>
    <w:rsid w:val="F3BCA6FA"/>
    <w:rsid w:val="F3CF4D26"/>
    <w:rsid w:val="F3E4FE55"/>
    <w:rsid w:val="F3F958BA"/>
    <w:rsid w:val="F41ED488"/>
    <w:rsid w:val="F46BEC5B"/>
    <w:rsid w:val="F4BF1C02"/>
    <w:rsid w:val="F4DC962B"/>
    <w:rsid w:val="F4FD9CE4"/>
    <w:rsid w:val="F57FACFA"/>
    <w:rsid w:val="F5CF9CAC"/>
    <w:rsid w:val="F5EFFA1B"/>
    <w:rsid w:val="F5FB5431"/>
    <w:rsid w:val="F6AFC188"/>
    <w:rsid w:val="F6DF66F5"/>
    <w:rsid w:val="F6DF6EDA"/>
    <w:rsid w:val="F6ECFD96"/>
    <w:rsid w:val="F6F3F994"/>
    <w:rsid w:val="F6F7AA3A"/>
    <w:rsid w:val="F6FB2306"/>
    <w:rsid w:val="F6FF022E"/>
    <w:rsid w:val="F737AAA8"/>
    <w:rsid w:val="F77F4751"/>
    <w:rsid w:val="F77FAD2E"/>
    <w:rsid w:val="F7AFC47A"/>
    <w:rsid w:val="F7BB2AA9"/>
    <w:rsid w:val="F7CA3637"/>
    <w:rsid w:val="F7D3A49F"/>
    <w:rsid w:val="F7D76774"/>
    <w:rsid w:val="F7DB9154"/>
    <w:rsid w:val="F7E7A42D"/>
    <w:rsid w:val="F7EB292D"/>
    <w:rsid w:val="F7F49B36"/>
    <w:rsid w:val="F7F753EB"/>
    <w:rsid w:val="F7FBF67A"/>
    <w:rsid w:val="F7FF2A44"/>
    <w:rsid w:val="F7FF2C4B"/>
    <w:rsid w:val="F83B42FB"/>
    <w:rsid w:val="F8DD7ACD"/>
    <w:rsid w:val="F8DF7589"/>
    <w:rsid w:val="F963895C"/>
    <w:rsid w:val="F9AE98EA"/>
    <w:rsid w:val="F9E7D4A1"/>
    <w:rsid w:val="F9FB62D0"/>
    <w:rsid w:val="F9FF656B"/>
    <w:rsid w:val="F9FF78F0"/>
    <w:rsid w:val="FA5FEBEE"/>
    <w:rsid w:val="FA772C85"/>
    <w:rsid w:val="FABEA41B"/>
    <w:rsid w:val="FAE370D5"/>
    <w:rsid w:val="FAE5921F"/>
    <w:rsid w:val="FAF37E0A"/>
    <w:rsid w:val="FAFBF73C"/>
    <w:rsid w:val="FAFE01A7"/>
    <w:rsid w:val="FB6F03B0"/>
    <w:rsid w:val="FBA78DF5"/>
    <w:rsid w:val="FBD5FAFC"/>
    <w:rsid w:val="FBDBC7B0"/>
    <w:rsid w:val="FBDD0B7A"/>
    <w:rsid w:val="FBE68011"/>
    <w:rsid w:val="FBEF1E9E"/>
    <w:rsid w:val="FBEF72EF"/>
    <w:rsid w:val="FBF78C4B"/>
    <w:rsid w:val="FBF7902C"/>
    <w:rsid w:val="FBF7C0CD"/>
    <w:rsid w:val="FBFA2524"/>
    <w:rsid w:val="FBFC313D"/>
    <w:rsid w:val="FBFE2623"/>
    <w:rsid w:val="FC77AA58"/>
    <w:rsid w:val="FCB36323"/>
    <w:rsid w:val="FCDBD679"/>
    <w:rsid w:val="FCDDEA62"/>
    <w:rsid w:val="FCE7C5C1"/>
    <w:rsid w:val="FCEF5DBC"/>
    <w:rsid w:val="FCEFC564"/>
    <w:rsid w:val="FCF7ECEF"/>
    <w:rsid w:val="FCFFC28B"/>
    <w:rsid w:val="FD224284"/>
    <w:rsid w:val="FD3C8869"/>
    <w:rsid w:val="FD57B880"/>
    <w:rsid w:val="FD6A00A1"/>
    <w:rsid w:val="FD6F9D00"/>
    <w:rsid w:val="FD7DC46B"/>
    <w:rsid w:val="FD7E10E6"/>
    <w:rsid w:val="FD7F80B3"/>
    <w:rsid w:val="FD9DD92E"/>
    <w:rsid w:val="FDB3E3A8"/>
    <w:rsid w:val="FDBF09D3"/>
    <w:rsid w:val="FDD5D485"/>
    <w:rsid w:val="FDDBDBD2"/>
    <w:rsid w:val="FDDE9D04"/>
    <w:rsid w:val="FDEFE610"/>
    <w:rsid w:val="FDF76DEA"/>
    <w:rsid w:val="FDFBCE63"/>
    <w:rsid w:val="FDFD2D06"/>
    <w:rsid w:val="FDFDDAE7"/>
    <w:rsid w:val="FDFFB6D5"/>
    <w:rsid w:val="FE3F934F"/>
    <w:rsid w:val="FE4DC716"/>
    <w:rsid w:val="FE7F0B1C"/>
    <w:rsid w:val="FE7F8E40"/>
    <w:rsid w:val="FE87E46B"/>
    <w:rsid w:val="FE96972A"/>
    <w:rsid w:val="FEA7DF03"/>
    <w:rsid w:val="FEBD0D69"/>
    <w:rsid w:val="FEBFFBE0"/>
    <w:rsid w:val="FEF31654"/>
    <w:rsid w:val="FEF7770D"/>
    <w:rsid w:val="FEF9D12D"/>
    <w:rsid w:val="FEFCB217"/>
    <w:rsid w:val="FEFEE5AF"/>
    <w:rsid w:val="FEFF1783"/>
    <w:rsid w:val="FEFF2B3A"/>
    <w:rsid w:val="FEFF3D0A"/>
    <w:rsid w:val="FF2F462A"/>
    <w:rsid w:val="FF4FF3F3"/>
    <w:rsid w:val="FF5927EF"/>
    <w:rsid w:val="FF5B945E"/>
    <w:rsid w:val="FF5DD0B8"/>
    <w:rsid w:val="FF5F40EF"/>
    <w:rsid w:val="FF6E1FCE"/>
    <w:rsid w:val="FF6E28A0"/>
    <w:rsid w:val="FF767D84"/>
    <w:rsid w:val="FF7B4A8E"/>
    <w:rsid w:val="FF7D033F"/>
    <w:rsid w:val="FF7E155B"/>
    <w:rsid w:val="FF7E5CAE"/>
    <w:rsid w:val="FF97E044"/>
    <w:rsid w:val="FF9E27FA"/>
    <w:rsid w:val="FFA7A820"/>
    <w:rsid w:val="FFB2F64D"/>
    <w:rsid w:val="FFB3D459"/>
    <w:rsid w:val="FFB70E28"/>
    <w:rsid w:val="FFB930DE"/>
    <w:rsid w:val="FFBBB15C"/>
    <w:rsid w:val="FFBDD2A7"/>
    <w:rsid w:val="FFBF8505"/>
    <w:rsid w:val="FFBF8E18"/>
    <w:rsid w:val="FFBFD93A"/>
    <w:rsid w:val="FFBFDA5D"/>
    <w:rsid w:val="FFD5DDF5"/>
    <w:rsid w:val="FFD606BC"/>
    <w:rsid w:val="FFD63497"/>
    <w:rsid w:val="FFD70943"/>
    <w:rsid w:val="FFDE5808"/>
    <w:rsid w:val="FFDF181B"/>
    <w:rsid w:val="FFDF692A"/>
    <w:rsid w:val="FFDFBBBC"/>
    <w:rsid w:val="FFDFCFAA"/>
    <w:rsid w:val="FFE6199B"/>
    <w:rsid w:val="FFEC8587"/>
    <w:rsid w:val="FFED1A7F"/>
    <w:rsid w:val="FFEE6ADA"/>
    <w:rsid w:val="FFEEFB36"/>
    <w:rsid w:val="FFEF2D4F"/>
    <w:rsid w:val="FFEF77AC"/>
    <w:rsid w:val="FFEF8B3D"/>
    <w:rsid w:val="FFEFAE7B"/>
    <w:rsid w:val="FFF27E4D"/>
    <w:rsid w:val="FFF2ACA2"/>
    <w:rsid w:val="FFF72CCA"/>
    <w:rsid w:val="FFF7A162"/>
    <w:rsid w:val="FFF7EC45"/>
    <w:rsid w:val="FFF913CD"/>
    <w:rsid w:val="FFF95957"/>
    <w:rsid w:val="FFF9A2B8"/>
    <w:rsid w:val="FFF9D1B7"/>
    <w:rsid w:val="FFFABE5F"/>
    <w:rsid w:val="FFFB5D36"/>
    <w:rsid w:val="FFFBA743"/>
    <w:rsid w:val="FFFD81C0"/>
    <w:rsid w:val="FFFE50F5"/>
    <w:rsid w:val="FFFE6114"/>
    <w:rsid w:val="FFFE9894"/>
    <w:rsid w:val="FFFF56BD"/>
    <w:rsid w:val="FFFF6325"/>
    <w:rsid w:val="FFFF68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DejaVu Sans" w:hAnsi="DejaVu Sans" w:eastAsia="方正黑体_GBK"/>
      <w:b/>
      <w:sz w:val="32"/>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keepNext w:val="0"/>
      <w:keepLines w:val="0"/>
      <w:widowControl/>
      <w:suppressLineNumbers w:val="0"/>
      <w:spacing w:before="100" w:beforeAutospacing="1" w:after="100" w:afterAutospacing="1" w:line="240" w:lineRule="auto"/>
      <w:ind w:left="0" w:right="0" w:firstLine="0"/>
      <w:jc w:val="left"/>
    </w:pPr>
    <w:rPr>
      <w:rFonts w:hint="eastAsia" w:ascii="宋体" w:hAnsi="宋体" w:eastAsia="宋体" w:cs="宋体"/>
      <w:kern w:val="0"/>
      <w:sz w:val="24"/>
      <w:szCs w:val="24"/>
      <w:lang w:val="en-US" w:eastAsia="zh-CN" w:bidi="ar"/>
    </w:rPr>
  </w:style>
  <w:style w:type="character" w:styleId="8">
    <w:name w:val="Strong"/>
    <w:basedOn w:val="7"/>
    <w:qFormat/>
    <w:uiPriority w:val="22"/>
    <w:rPr>
      <w:b/>
      <w:bCs/>
    </w:rPr>
  </w:style>
  <w:style w:type="character" w:styleId="9">
    <w:name w:val="page number"/>
    <w:basedOn w:val="7"/>
    <w:qFormat/>
    <w:uiPriority w:val="0"/>
    <w:rPr>
      <w:rFonts w:ascii="Tahoma" w:hAnsi="Tahoma" w:eastAsia="宋体"/>
      <w:sz w:val="24"/>
      <w:szCs w:val="24"/>
    </w:rPr>
  </w:style>
  <w:style w:type="paragraph" w:styleId="11">
    <w:name w:val="List Paragraph"/>
    <w:basedOn w:val="1"/>
    <w:qFormat/>
    <w:uiPriority w:val="34"/>
    <w:pPr>
      <w:ind w:firstLine="420" w:firstLineChars="200"/>
    </w:pPr>
  </w:style>
  <w:style w:type="paragraph" w:customStyle="1" w:styleId="12">
    <w:name w:val="正文 A"/>
    <w:qFormat/>
    <w:uiPriority w:val="0"/>
    <w:pPr>
      <w:widowControl w:val="0"/>
      <w:spacing w:line="580" w:lineRule="exact"/>
      <w:jc w:val="both"/>
    </w:pPr>
    <w:rPr>
      <w:rFonts w:ascii="Arial Unicode MS" w:hAnsi="Times New Roman" w:eastAsia="Arial Unicode MS" w:cs="Arial Unicode MS"/>
      <w:color w:val="000000"/>
      <w:kern w:val="2"/>
      <w:sz w:val="32"/>
      <w:szCs w:val="32"/>
      <w:lang w:val="en-US" w:eastAsia="zh-CN" w:bidi="ar-SA"/>
    </w:rPr>
  </w:style>
  <w:style w:type="character" w:customStyle="1" w:styleId="13">
    <w:name w:val="bjh-strong"/>
    <w:basedOn w:val="7"/>
    <w:qFormat/>
    <w:uiPriority w:val="0"/>
  </w:style>
  <w:style w:type="character" w:customStyle="1" w:styleId="14">
    <w:name w:val="fontstyle01"/>
    <w:basedOn w:val="7"/>
    <w:qFormat/>
    <w:uiPriority w:val="0"/>
    <w:rPr>
      <w:rFonts w:hint="default" w:ascii="Droid Sans Fallback" w:hAnsi="Droid Sans Fallback"/>
      <w:i/>
      <w:iCs/>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146</Pages>
  <Words>87833</Words>
  <Characters>91039</Characters>
  <Lines>1</Lines>
  <Paragraphs>1</Paragraphs>
  <TotalTime>18</TotalTime>
  <ScaleCrop>false</ScaleCrop>
  <LinksUpToDate>false</LinksUpToDate>
  <CharactersWithSpaces>95170</CharactersWithSpaces>
  <Application>WPS Office_10.8.0.7114_F1E327BC-269C-435d-A152-05C5408002CA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2011-07-06T00:59:00Z</dcterms:created>
  <dc:creator>aoxw</dc:creator>
  <cp:lastModifiedBy>aoxw</cp:lastModifiedBy>
  <cp:lastPrinted>2019-07-04T00:01:00Z</cp:lastPrinted>
  <dcterms:modified xsi:type="dcterms:W3CDTF">2019-07-03T21:18:39Z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2052-10.8.0.7114</vt:lpwstr>
  </property>
</Properties>
</file>