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黑体" w:hAnsi="黑体" w:eastAsia="黑体" w:cs="黑体"/>
          <w:b/>
          <w:color w:val="auto"/>
          <w:kern w:val="0"/>
          <w:sz w:val="36"/>
          <w:szCs w:val="36"/>
          <w:u w:val="none"/>
          <w:lang w:val="en-US" w:eastAsia="zh-CN" w:bidi="ar"/>
        </w:rPr>
      </w:pPr>
      <w:r>
        <w:rPr>
          <w:rFonts w:hint="eastAsia" w:ascii="黑体" w:hAnsi="黑体" w:eastAsia="黑体" w:cs="黑体"/>
          <w:b/>
          <w:color w:val="auto"/>
          <w:kern w:val="0"/>
          <w:sz w:val="36"/>
          <w:szCs w:val="36"/>
          <w:u w:val="none"/>
          <w:lang w:val="en-US" w:eastAsia="zh-CN" w:bidi="ar"/>
        </w:rPr>
        <w:t>科技部关于发布国家重点研发计划</w:t>
      </w:r>
    </w:p>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黑体" w:hAnsi="黑体" w:eastAsia="黑体" w:cs="黑体"/>
          <w:b/>
          <w:color w:val="auto"/>
          <w:kern w:val="0"/>
          <w:sz w:val="36"/>
          <w:szCs w:val="36"/>
          <w:u w:val="none"/>
          <w:lang w:val="en-US" w:eastAsia="zh-CN" w:bidi="ar"/>
        </w:rPr>
      </w:pPr>
      <w:r>
        <w:rPr>
          <w:rFonts w:hint="eastAsia" w:ascii="黑体" w:hAnsi="黑体" w:eastAsia="黑体" w:cs="黑体"/>
          <w:b/>
          <w:color w:val="auto"/>
          <w:kern w:val="0"/>
          <w:sz w:val="36"/>
          <w:szCs w:val="36"/>
          <w:u w:val="none"/>
          <w:lang w:val="en-US" w:eastAsia="zh-CN" w:bidi="ar"/>
        </w:rPr>
        <w:t>“蓝色粮仓科技创新”等重点专项</w:t>
      </w:r>
    </w:p>
    <w:p>
      <w:pPr>
        <w:jc w:val="center"/>
        <w:rPr>
          <w:rFonts w:hint="eastAsia" w:ascii="黑体" w:hAnsi="黑体" w:eastAsia="黑体" w:cs="黑体"/>
          <w:color w:val="auto"/>
          <w:sz w:val="36"/>
          <w:szCs w:val="36"/>
        </w:rPr>
      </w:pPr>
      <w:r>
        <w:rPr>
          <w:rFonts w:hint="eastAsia" w:ascii="黑体" w:hAnsi="黑体" w:eastAsia="黑体" w:cs="黑体"/>
          <w:b/>
          <w:color w:val="auto"/>
          <w:kern w:val="0"/>
          <w:sz w:val="36"/>
          <w:szCs w:val="36"/>
          <w:u w:val="none"/>
          <w:lang w:val="en-US" w:eastAsia="zh-CN" w:bidi="ar"/>
        </w:rPr>
        <w:t>2018年度项目申报指南的通知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u w:val="none"/>
        </w:rPr>
        <w:t>国科发资〔2018〕72号</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各省、自治区、直辖市及计划单列市科技厅（委、局），新疆生产建设兵团科技局，国务院各有关部门科技主管司局，各有关单位：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根据国务院印发的《关于深化中央财政科技计划（专项、基金等）管理改革的方案》（国发〔2014〕64号）的总体部署，按照国家重点研发计划组织管理的相关要求，现将“蓝色粮仓科技创新”等12个重点专项2018年度项目申报指南予以发布。请根据指南要求组织项目申报工作。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firstLine="643" w:firstLineChars="200"/>
        <w:textAlignment w:val="auto"/>
        <w:outlineLvl w:val="9"/>
        <w:rPr>
          <w:rStyle w:val="4"/>
          <w:rFonts w:hint="eastAsia" w:ascii="仿宋_GB2312" w:hAnsi="仿宋_GB2312" w:eastAsia="仿宋_GB2312" w:cs="仿宋_GB2312"/>
          <w:color w:val="333333"/>
          <w:sz w:val="32"/>
          <w:szCs w:val="32"/>
          <w:u w:val="none"/>
        </w:rPr>
      </w:pPr>
      <w:r>
        <w:rPr>
          <w:rStyle w:val="4"/>
          <w:rFonts w:hint="eastAsia" w:ascii="仿宋_GB2312" w:hAnsi="仿宋_GB2312" w:eastAsia="仿宋_GB2312" w:cs="仿宋_GB2312"/>
          <w:color w:val="333333"/>
          <w:sz w:val="32"/>
          <w:szCs w:val="32"/>
          <w:u w:val="none"/>
        </w:rPr>
        <w:t>项目组织申报工作流程</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lang w:val="en-US" w:eastAsia="zh-CN"/>
        </w:rPr>
        <w:t>1</w:t>
      </w:r>
      <w:r>
        <w:rPr>
          <w:rFonts w:hint="eastAsia" w:ascii="仿宋_GB2312" w:hAnsi="仿宋_GB2312" w:eastAsia="仿宋_GB2312" w:cs="仿宋_GB2312"/>
          <w:color w:val="333333"/>
          <w:sz w:val="32"/>
          <w:szCs w:val="32"/>
          <w:u w:val="none"/>
        </w:rPr>
        <w:t>.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2. 项目的组织实施应整合集成全国相关领域的优势创新团队，聚焦研发问题，强化基础研究、共性关键技术研发和典型应用示范各项任务间的统筹衔接，集中力量，联合攻关。</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3. 国家重点研发计划项目申报评审采取填写预申报书、正式申报书两步进行，具体工作流程如下：</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50天。</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——各推荐单位加强对所推荐的项目申报材料审核把关，按时将推荐项目通过国家科技管理信息系统统一报送。</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——申报单位在接到专业机构关于进入答辩评审的通知后，通过国家科技管理信息系统填写并提交项目正式申报书。正式申报书受理时间为30天。</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outlineLvl w:val="9"/>
        <w:rPr>
          <w:rStyle w:val="4"/>
          <w:rFonts w:hint="eastAsia" w:ascii="仿宋_GB2312" w:hAnsi="仿宋_GB2312" w:eastAsia="仿宋_GB2312" w:cs="仿宋_GB2312"/>
          <w:color w:val="333333"/>
          <w:sz w:val="32"/>
          <w:szCs w:val="32"/>
          <w:u w:val="none"/>
        </w:rPr>
      </w:pPr>
      <w:r>
        <w:rPr>
          <w:rStyle w:val="4"/>
          <w:rFonts w:hint="eastAsia" w:ascii="仿宋_GB2312" w:hAnsi="仿宋_GB2312" w:eastAsia="仿宋_GB2312" w:cs="仿宋_GB2312"/>
          <w:color w:val="333333"/>
          <w:sz w:val="32"/>
          <w:szCs w:val="32"/>
          <w:u w:val="none"/>
        </w:rPr>
        <w:t>组织申报的推荐单位</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国务院有关部门科技主管司局；</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各省、自治区、直辖市、计划单列市及新疆生产建设兵团科技主管部门；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原工业部门转制成立的行业协会；</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纳入科技部试点范围并且评估结果为A类的产业技术创新战略联盟，以及纳入科技部、财政部开展的科技服务业创新发展行业试点联盟。</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outlineLvl w:val="9"/>
        <w:rPr>
          <w:rStyle w:val="4"/>
          <w:rFonts w:hint="eastAsia" w:ascii="仿宋_GB2312" w:hAnsi="仿宋_GB2312" w:eastAsia="仿宋_GB2312" w:cs="仿宋_GB2312"/>
          <w:color w:val="333333"/>
          <w:sz w:val="32"/>
          <w:szCs w:val="32"/>
          <w:u w:val="none"/>
        </w:rPr>
      </w:pPr>
      <w:r>
        <w:rPr>
          <w:rStyle w:val="4"/>
          <w:rFonts w:hint="eastAsia" w:ascii="仿宋_GB2312" w:hAnsi="仿宋_GB2312" w:eastAsia="仿宋_GB2312" w:cs="仿宋_GB2312"/>
          <w:color w:val="333333"/>
          <w:sz w:val="32"/>
          <w:szCs w:val="32"/>
          <w:u w:val="none"/>
        </w:rPr>
        <w:t>申请资格要求</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牵头申报单位和参与单位应为中国大陆境内注册的科研院所、高等学校和企业等，具有独立法人资格，注册时间为2017年6月30日前，有较强的科技研发能力和条件，运行管理规范。政府机关不得牵头或参与申报。申报单位同一个项目只能通过单个推荐单位申报，不得多头申报和重复申报。</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项目（课题）负责人须具有高级职称或博士学位，1958年1月1日以后出生，每年用于项目的工作时间不得少于6个月。</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项目（课题）负责人原则上应为该项目（课题）主体研究思路的提出者和实际主持研究的科技人员。中央和地方各级政府的公务人员（包括行使科技计划管理职能的其他人员）不得申报项目（课题）。</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和课题）；国家重点研发计划的在研项目（含任务或课题）负责人和项目骨干退出项目研发团队后，在原项目执行期内原则上不得牵头或参与申报新的国家重点研发计划项目。</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计划任务书执行期（包括延期后的执行期）到2018年12月31日之前的在研项目（含任务或课题）不在限项范围内。</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5. 特</w:t>
      </w:r>
      <w:bookmarkStart w:id="0" w:name="_GoBack"/>
      <w:bookmarkEnd w:id="0"/>
      <w:r>
        <w:rPr>
          <w:rFonts w:hint="eastAsia" w:ascii="仿宋_GB2312" w:hAnsi="仿宋_GB2312" w:eastAsia="仿宋_GB2312" w:cs="仿宋_GB2312"/>
          <w:color w:val="333333"/>
          <w:sz w:val="32"/>
          <w:szCs w:val="32"/>
          <w:u w:val="none"/>
        </w:rPr>
        <w:t>邀咨评委委员不得申报项目（课题）；参与重点专项实施方案或本年度项目指南编制的专家，不得申报该重点专项项目（课题）。</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7. 申报项目受理后，原则上不得更改申报单位和负责人。</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8. 项目的具体申报要求，详见各重点专项的申报指南。</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各申报单位在正式提交项目申报书前可利用国家科技管理信息系统公共服务平台查询相关科研人员承担改革前计划和国家科技重大专项、国家重点研发计划重点专项在研项目情况，避免重复申报。</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left="0" w:leftChars="0" w:firstLine="643" w:firstLineChars="200"/>
        <w:textAlignment w:val="auto"/>
        <w:outlineLvl w:val="9"/>
        <w:rPr>
          <w:rStyle w:val="4"/>
          <w:rFonts w:hint="eastAsia" w:ascii="仿宋_GB2312" w:hAnsi="仿宋_GB2312" w:eastAsia="仿宋_GB2312" w:cs="仿宋_GB2312"/>
          <w:color w:val="333333"/>
          <w:sz w:val="32"/>
          <w:szCs w:val="32"/>
          <w:u w:val="none"/>
        </w:rPr>
      </w:pPr>
      <w:r>
        <w:rPr>
          <w:rStyle w:val="4"/>
          <w:rFonts w:hint="eastAsia" w:ascii="仿宋_GB2312" w:hAnsi="仿宋_GB2312" w:eastAsia="仿宋_GB2312" w:cs="仿宋_GB2312"/>
          <w:color w:val="333333"/>
          <w:sz w:val="32"/>
          <w:szCs w:val="32"/>
          <w:u w:val="none"/>
        </w:rPr>
        <w:t>具体申报方式</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项目申报单位网上填报预申报书的受理时间为：2018年7月9日8：00至2018年8月27日17：00。进入答辩评审环节的申报项目，由申报单位按要求填报正式申报书，并通过国家科技管理信息系统提交，具体时间和有关要求另行通知。</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国家科技管理信息系统公共服务平台：</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http：//service.most.gov.cn；</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技术咨询电话：010-51666288（中继线）；</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技术咨询邮箱：</w:t>
      </w:r>
      <w:r>
        <w:rPr>
          <w:rFonts w:hint="eastAsia" w:ascii="仿宋_GB2312" w:hAnsi="仿宋_GB2312" w:eastAsia="仿宋_GB2312" w:cs="仿宋_GB2312"/>
          <w:color w:val="444444"/>
          <w:sz w:val="32"/>
          <w:szCs w:val="32"/>
          <w:u w:val="none"/>
        </w:rPr>
        <w:fldChar w:fldCharType="begin"/>
      </w:r>
      <w:r>
        <w:rPr>
          <w:rFonts w:hint="eastAsia" w:ascii="仿宋_GB2312" w:hAnsi="仿宋_GB2312" w:eastAsia="仿宋_GB2312" w:cs="仿宋_GB2312"/>
          <w:color w:val="444444"/>
          <w:sz w:val="32"/>
          <w:szCs w:val="32"/>
          <w:u w:val="none"/>
        </w:rPr>
        <w:instrText xml:space="preserve"> HYPERLINK "mailto:program@istic.ac.cn" </w:instrText>
      </w:r>
      <w:r>
        <w:rPr>
          <w:rFonts w:hint="eastAsia" w:ascii="仿宋_GB2312" w:hAnsi="仿宋_GB2312" w:eastAsia="仿宋_GB2312" w:cs="仿宋_GB2312"/>
          <w:color w:val="444444"/>
          <w:sz w:val="32"/>
          <w:szCs w:val="32"/>
          <w:u w:val="none"/>
        </w:rPr>
        <w:fldChar w:fldCharType="separate"/>
      </w:r>
      <w:r>
        <w:rPr>
          <w:rStyle w:val="6"/>
          <w:rFonts w:hint="eastAsia" w:ascii="仿宋_GB2312" w:hAnsi="仿宋_GB2312" w:eastAsia="仿宋_GB2312" w:cs="仿宋_GB2312"/>
          <w:color w:val="444444"/>
          <w:sz w:val="32"/>
          <w:szCs w:val="32"/>
          <w:u w:val="none"/>
        </w:rPr>
        <w:t>program@istic.ac.cn</w:t>
      </w:r>
      <w:r>
        <w:rPr>
          <w:rFonts w:hint="eastAsia" w:ascii="仿宋_GB2312" w:hAnsi="仿宋_GB2312" w:eastAsia="仿宋_GB2312" w:cs="仿宋_GB2312"/>
          <w:color w:val="444444"/>
          <w:sz w:val="32"/>
          <w:szCs w:val="32"/>
          <w:u w:val="none"/>
        </w:rPr>
        <w:fldChar w:fldCharType="end"/>
      </w:r>
      <w:r>
        <w:rPr>
          <w:rFonts w:hint="eastAsia" w:ascii="仿宋_GB2312" w:hAnsi="仿宋_GB2312" w:eastAsia="仿宋_GB2312" w:cs="仿宋_GB2312"/>
          <w:color w:val="333333"/>
          <w:sz w:val="32"/>
          <w:szCs w:val="32"/>
          <w:u w:val="none"/>
        </w:rPr>
        <w:t>。</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组织推荐。请推荐单位于2018年8月31日前（以寄出时间为准），将加盖推荐单位公章的推荐函（纸质，一式2份）、推荐项目清单（纸质，一式2份）寄送中国科学技术信息研究所。推荐项目清单须通过系统直接生成打印。</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寄送地址：北京市海淀区复兴路15号中信所170室，邮编：100038。</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联系电话：010-58882171。</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材料报送和业务咨询。请申报单位于2018年8月31日前（以寄出时间为准），将加盖申报单位公章的项目申报书（纸质，一式2份），寄送承担项目所属重点专项管理的专业机构。项目申报书须通过系统直接生成打印。</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各重点专项的咨询电话及寄送地址如下</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“蓝色粮仓科技创新”重点专项咨询电话：010-68598074。</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“绿色宜居村镇技术创新”重点专项咨询电话：010-68598200。</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中国农村技术开发中心，寄送地址：北京市西城区三里河路54号，邮编：100045</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“主要经济作物优质高产与产业提质增效科技创新”重点专项咨询电话：010-59199375，010-59199376。</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“粮食丰产增效科技创新”重点专项咨询电话：010-59199378，010-59199379。</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农业农村部科技发展中心，北京市朝阳区东三环南路96号农丰大厦，邮编：100122。</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“重大自然灾害监测预警与防范”重点专项咨询电话：010-58884888，010-58884891。</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“固废资源化”重点专项咨询电话：010-58884891，010-58884892。</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“场地土壤污染成因与治理技术”重点专项咨询电话：010-58884866，010-58884848。</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“公共安全风险防控与应急技术装备”重点专项咨询电话：010-58884826，010-58884827。</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中国21世纪议程管理中心，寄送地址：北京市海淀区玉渊潭南路8号，邮编：100038。</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“食品安全关键技术研发”重点专项咨询电话：010-88225166，010-88225167。</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“中医药现代化研究”重点专项咨询电话：010-88225159，010-88225189。</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“主动健康和老龄化科技应对”重点专项咨询电话：010-88225180，010-88225108。</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中国生物技术发展中心，寄送地址：北京市海淀区西四环中路16号4号楼，邮编：100039。</w:t>
      </w:r>
    </w:p>
    <w:p>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outlineLvl w:val="9"/>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color w:val="333333"/>
          <w:sz w:val="32"/>
          <w:szCs w:val="32"/>
          <w:u w:val="none"/>
        </w:rPr>
        <w:t>“生殖健康及重大出生缺陷防控研究”重点专项咨询电话：010-88387278，010-88387283。</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rPr>
        <w:t>国家卫生计生委医药卫生科技发展研究中心项目二处生殖健康及重大出生缺陷防控研究专项组，寄送地址：北京市西城区车公庄大街9号院五栋大楼B3座5层，邮编：100044</w:t>
      </w:r>
      <w:r>
        <w:rPr>
          <w:rFonts w:hint="eastAsia" w:ascii="仿宋_GB2312" w:hAnsi="仿宋_GB2312" w:eastAsia="仿宋_GB2312" w:cs="仿宋_GB2312"/>
          <w:color w:val="333333"/>
          <w:sz w:val="32"/>
          <w:szCs w:val="32"/>
          <w:u w:val="none"/>
          <w:lang w:eastAsia="zh-CN"/>
        </w:rPr>
        <w:t>。</w:t>
      </w:r>
    </w:p>
    <w:sectPr>
      <w:pgSz w:w="11906" w:h="16838"/>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简标题宋">
    <w:panose1 w:val="0201060900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A10D5"/>
    <w:multiLevelType w:val="singleLevel"/>
    <w:tmpl w:val="DBAA10D5"/>
    <w:lvl w:ilvl="0" w:tentative="0">
      <w:start w:val="1"/>
      <w:numFmt w:val="decimal"/>
      <w:suff w:val="space"/>
      <w:lvlText w:val="%1."/>
      <w:lvlJc w:val="left"/>
    </w:lvl>
  </w:abstractNum>
  <w:abstractNum w:abstractNumId="1">
    <w:nsid w:val="DC240F3D"/>
    <w:multiLevelType w:val="singleLevel"/>
    <w:tmpl w:val="DC240F3D"/>
    <w:lvl w:ilvl="0" w:tentative="0">
      <w:start w:val="1"/>
      <w:numFmt w:val="chineseCounting"/>
      <w:suff w:val="nothing"/>
      <w:lvlText w:val="%1、"/>
      <w:lvlJc w:val="left"/>
      <w:rPr>
        <w:rFonts w:hint="eastAsia"/>
      </w:rPr>
    </w:lvl>
  </w:abstractNum>
  <w:abstractNum w:abstractNumId="2">
    <w:nsid w:val="EDAD97E8"/>
    <w:multiLevelType w:val="singleLevel"/>
    <w:tmpl w:val="EDAD97E8"/>
    <w:lvl w:ilvl="0" w:tentative="0">
      <w:start w:val="1"/>
      <w:numFmt w:val="decimal"/>
      <w:suff w:val="space"/>
      <w:lvlText w:val="%1."/>
      <w:lvlJc w:val="left"/>
    </w:lvl>
  </w:abstractNum>
  <w:abstractNum w:abstractNumId="3">
    <w:nsid w:val="08069A6F"/>
    <w:multiLevelType w:val="singleLevel"/>
    <w:tmpl w:val="08069A6F"/>
    <w:lvl w:ilvl="0" w:tentative="0">
      <w:start w:val="1"/>
      <w:numFmt w:val="decimal"/>
      <w:suff w:val="space"/>
      <w:lvlText w:val="%1."/>
      <w:lvlJc w:val="left"/>
    </w:lvl>
  </w:abstractNum>
  <w:abstractNum w:abstractNumId="4">
    <w:nsid w:val="3815D754"/>
    <w:multiLevelType w:val="singleLevel"/>
    <w:tmpl w:val="3815D754"/>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C03BD"/>
    <w:rsid w:val="352C03BD"/>
    <w:rsid w:val="602267E3"/>
    <w:rsid w:val="645A4B9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444444"/>
      <w:sz w:val="18"/>
      <w:szCs w:val="18"/>
      <w:u w:val="none"/>
    </w:rPr>
  </w:style>
  <w:style w:type="character" w:styleId="6">
    <w:name w:val="Hyperlink"/>
    <w:basedOn w:val="3"/>
    <w:qFormat/>
    <w:uiPriority w:val="0"/>
    <w:rPr>
      <w:color w:val="444444"/>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2018-07-11T04:57:00Z</dcterms:created>
  <dc:creator>北平</dc:creator>
  <cp:lastModifiedBy>juanren</cp:lastModifiedBy>
  <dcterms:modified xsi:type="dcterms:W3CDTF">2018-07-16T02:34:54Z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