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overflowPunct w:val="0"/>
        <w:spacing w:line="580" w:lineRule="exact"/>
        <w:rPr>
          <w:rFonts w:hint="eastAsia" w:ascii="黑体" w:hAnsi="黑体" w:eastAsia="黑体" w:cs="黑体"/>
          <w:color w:val="auto"/>
          <w:sz w:val="32"/>
          <w:szCs w:val="32"/>
          <w:highlight w:val="none"/>
        </w:rPr>
      </w:pPr>
    </w:p>
    <w:p>
      <w:pPr>
        <w:overflowPunct w:val="0"/>
        <w:spacing w:line="580" w:lineRule="exact"/>
        <w:jc w:val="center"/>
        <w:rPr>
          <w:rFonts w:ascii="方正小标宋简体" w:hAnsi="方正小标宋简体" w:eastAsia="方正小标宋简体" w:cs="方正小标宋简体"/>
          <w:snapToGrid w:val="0"/>
          <w:color w:val="auto"/>
          <w:kern w:val="0"/>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rPr>
        <w:t>农产品食品检验员职业技能操作</w:t>
      </w:r>
    </w:p>
    <w:p>
      <w:pPr>
        <w:overflowPunct w:val="0"/>
        <w:spacing w:line="580" w:lineRule="exact"/>
        <w:jc w:val="center"/>
        <w:rPr>
          <w:rFonts w:ascii="方正小标宋简体" w:hAnsi="方正小标宋简体" w:eastAsia="方正小标宋简体" w:cs="方正小标宋简体"/>
          <w:snapToGrid w:val="0"/>
          <w:color w:val="auto"/>
          <w:kern w:val="0"/>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rPr>
        <w:t>比赛项目和要求</w:t>
      </w:r>
    </w:p>
    <w:p>
      <w:pPr>
        <w:adjustRightInd w:val="0"/>
        <w:snapToGrid w:val="0"/>
        <w:spacing w:line="580" w:lineRule="exact"/>
        <w:jc w:val="center"/>
        <w:rPr>
          <w:rFonts w:ascii="黑体" w:hAnsi="华文细黑" w:eastAsia="黑体"/>
          <w:bCs/>
          <w:color w:val="auto"/>
          <w:sz w:val="32"/>
          <w:szCs w:val="32"/>
          <w:highlight w:val="none"/>
        </w:rPr>
      </w:pPr>
      <w:bookmarkStart w:id="0" w:name="OLE_LINK5"/>
    </w:p>
    <w:p>
      <w:pPr>
        <w:adjustRightInd w:val="0"/>
        <w:snapToGrid w:val="0"/>
        <w:spacing w:line="580" w:lineRule="exact"/>
        <w:ind w:firstLine="0" w:firstLineChars="0"/>
        <w:jc w:val="center"/>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项目一：</w:t>
      </w:r>
      <w:bookmarkEnd w:id="0"/>
      <w:r>
        <w:rPr>
          <w:rFonts w:hint="eastAsia" w:ascii="黑体" w:hAnsi="黑体" w:eastAsia="黑体" w:cs="黑体"/>
          <w:bCs/>
          <w:color w:val="auto"/>
          <w:sz w:val="32"/>
          <w:szCs w:val="32"/>
          <w:highlight w:val="none"/>
        </w:rPr>
        <w:t>粮食验质定等</w:t>
      </w:r>
    </w:p>
    <w:p>
      <w:pPr>
        <w:adjustRightInd w:val="0"/>
        <w:snapToGrid w:val="0"/>
        <w:spacing w:line="580" w:lineRule="exact"/>
        <w:jc w:val="center"/>
        <w:rPr>
          <w:rFonts w:ascii="黑体" w:hAnsi="华文细黑" w:eastAsia="黑体"/>
          <w:bCs/>
          <w:color w:val="auto"/>
          <w:sz w:val="36"/>
          <w:szCs w:val="36"/>
          <w:highlight w:val="none"/>
        </w:rPr>
      </w:pPr>
    </w:p>
    <w:p>
      <w:pPr>
        <w:adjustRightInd w:val="0"/>
        <w:snapToGrid w:val="0"/>
        <w:spacing w:line="580" w:lineRule="exact"/>
        <w:ind w:firstLine="640" w:firstLineChars="200"/>
        <w:jc w:val="left"/>
        <w:rPr>
          <w:rFonts w:ascii="黑体" w:hAnsi="黑体" w:eastAsia="黑体" w:cs="黑体"/>
          <w:bCs/>
          <w:color w:val="auto"/>
          <w:sz w:val="32"/>
          <w:szCs w:val="32"/>
          <w:highlight w:val="none"/>
        </w:rPr>
      </w:pPr>
      <w:bookmarkStart w:id="1" w:name="OLE_LINK6"/>
      <w:r>
        <w:rPr>
          <w:rFonts w:hint="eastAsia" w:ascii="黑体" w:hAnsi="黑体" w:eastAsia="黑体" w:cs="黑体"/>
          <w:bCs/>
          <w:color w:val="auto"/>
          <w:sz w:val="32"/>
          <w:szCs w:val="32"/>
          <w:highlight w:val="none"/>
        </w:rPr>
        <w:t>一、基本原则</w:t>
      </w:r>
    </w:p>
    <w:p>
      <w:pPr>
        <w:adjustRightInd w:val="0"/>
        <w:snapToGrid w:val="0"/>
        <w:spacing w:line="580" w:lineRule="exact"/>
        <w:ind w:firstLine="640" w:firstLineChars="200"/>
        <w:jc w:val="both"/>
        <w:rPr>
          <w:rFonts w:hint="eastAsia" w:ascii="仿宋_GB2312" w:hAnsi="宋体" w:eastAsia="仿宋_GB2312"/>
          <w:color w:val="auto"/>
          <w:sz w:val="32"/>
          <w:szCs w:val="32"/>
          <w:highlight w:val="none"/>
        </w:rPr>
      </w:pPr>
      <w:bookmarkStart w:id="2" w:name="OLE_LINK13"/>
      <w:r>
        <w:rPr>
          <w:rFonts w:hint="eastAsia" w:ascii="仿宋_GB2312" w:hAnsi="宋体" w:eastAsia="仿宋_GB2312"/>
          <w:color w:val="auto"/>
          <w:sz w:val="32"/>
          <w:szCs w:val="32"/>
          <w:highlight w:val="none"/>
        </w:rPr>
        <w:t>本项目为农产品食品检验员职业技能操作比赛公共项目，各组别选手均需参加该项目。</w:t>
      </w:r>
      <w:bookmarkEnd w:id="1"/>
    </w:p>
    <w:bookmarkEnd w:id="2"/>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选手应根据《小麦》</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GB 1351-20</w:t>
      </w:r>
      <w:r>
        <w:rPr>
          <w:rFonts w:hint="eastAsia" w:ascii="仿宋_GB2312" w:hAnsi="宋体" w:eastAsia="仿宋_GB2312"/>
          <w:color w:val="auto"/>
          <w:sz w:val="32"/>
          <w:szCs w:val="32"/>
          <w:highlight w:val="none"/>
          <w:lang w:val="en-US" w:eastAsia="zh-CN"/>
        </w:rPr>
        <w:t>23</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、《稻谷》</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GB 1350-2009</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和《关于执行粮</w:t>
      </w:r>
      <w:r>
        <w:rPr>
          <w:rFonts w:hint="eastAsia" w:ascii="仿宋_GB2312" w:hAnsi="宋体" w:eastAsia="仿宋_GB2312"/>
          <w:color w:val="auto"/>
          <w:sz w:val="32"/>
          <w:szCs w:val="32"/>
          <w:highlight w:val="none"/>
          <w:lang w:eastAsia="zh-CN"/>
        </w:rPr>
        <w:t>食</w:t>
      </w:r>
      <w:r>
        <w:rPr>
          <w:rFonts w:hint="eastAsia" w:ascii="仿宋_GB2312" w:hAnsi="宋体" w:eastAsia="仿宋_GB2312"/>
          <w:color w:val="auto"/>
          <w:sz w:val="32"/>
          <w:szCs w:val="32"/>
          <w:highlight w:val="none"/>
        </w:rPr>
        <w:t>质量国家标准有关问题的规定》（国粮标〔2024〕198号）有关规定，在规定时间内对小麦、稻谷进行验质定等。从操作的规范性、熟练程度，以及测定结果的准确性等方面考核选手。</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本项目满分100分，占相应组别技能操作比赛总成绩的</w:t>
      </w:r>
      <w:r>
        <w:rPr>
          <w:rFonts w:hint="eastAsia" w:ascii="仿宋_GB2312" w:hAnsi="宋体" w:eastAsia="仿宋_GB2312"/>
          <w:color w:val="auto"/>
          <w:sz w:val="32"/>
          <w:szCs w:val="32"/>
          <w:highlight w:val="none"/>
          <w:lang w:val="en-US" w:eastAsia="zh-CN"/>
        </w:rPr>
        <w:t>30</w:t>
      </w:r>
      <w:r>
        <w:rPr>
          <w:rFonts w:hint="eastAsia" w:ascii="仿宋_GB2312" w:hAnsi="宋体" w:eastAsia="仿宋_GB2312"/>
          <w:color w:val="auto"/>
          <w:sz w:val="32"/>
          <w:szCs w:val="32"/>
          <w:highlight w:val="none"/>
        </w:rPr>
        <w:t>%。</w:t>
      </w:r>
    </w:p>
    <w:p>
      <w:pPr>
        <w:adjustRightInd w:val="0"/>
        <w:snapToGrid w:val="0"/>
        <w:spacing w:line="580" w:lineRule="exact"/>
        <w:ind w:firstLine="640" w:firstLineChars="200"/>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二、主要考核要求</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（一）比赛时间25分钟。</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（二）选手根据比赛内容，合理计划并安排实验。</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（三）使用竞赛统一提供的待测样品以及仪器设备。</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（四）小麦容重、稻谷出糙率和稻谷杂质</w:t>
      </w:r>
      <w:r>
        <w:rPr>
          <w:rFonts w:hint="eastAsia" w:ascii="仿宋_GB2312" w:hAnsi="宋体" w:eastAsia="仿宋_GB2312"/>
          <w:color w:val="auto"/>
          <w:sz w:val="32"/>
          <w:szCs w:val="32"/>
          <w:highlight w:val="none"/>
          <w:lang w:val="en-US" w:eastAsia="zh-CN"/>
        </w:rPr>
        <w:t>含量</w:t>
      </w:r>
      <w:r>
        <w:rPr>
          <w:rFonts w:hint="eastAsia" w:ascii="仿宋_GB2312" w:hAnsi="宋体" w:eastAsia="仿宋_GB2312"/>
          <w:color w:val="auto"/>
          <w:sz w:val="32"/>
          <w:szCs w:val="32"/>
          <w:highlight w:val="none"/>
        </w:rPr>
        <w:t>测定，要求做单</w:t>
      </w:r>
      <w:r>
        <w:rPr>
          <w:rFonts w:hint="eastAsia" w:ascii="仿宋_GB2312" w:hAnsi="宋体" w:eastAsia="仿宋_GB2312"/>
          <w:color w:val="auto"/>
          <w:sz w:val="32"/>
          <w:szCs w:val="32"/>
          <w:highlight w:val="none"/>
          <w:lang w:val="en-US" w:eastAsia="zh-CN"/>
        </w:rPr>
        <w:t>试</w:t>
      </w:r>
      <w:r>
        <w:rPr>
          <w:rFonts w:hint="eastAsia" w:ascii="仿宋_GB2312" w:hAnsi="宋体" w:eastAsia="仿宋_GB2312"/>
          <w:color w:val="auto"/>
          <w:sz w:val="32"/>
          <w:szCs w:val="32"/>
          <w:highlight w:val="none"/>
        </w:rPr>
        <w:t>验。样品分样操作可采用分样器分样法或四分法</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筛理操作可采用电动或手工筛理。</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（五）在记录表上如实填写原始记录并进行数据处理。要求记录规范，计算正确，结果准确。</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rPr>
        <w:t>）按照《关于执行粮</w:t>
      </w:r>
      <w:r>
        <w:rPr>
          <w:rFonts w:hint="eastAsia" w:ascii="仿宋_GB2312" w:hAnsi="宋体" w:eastAsia="仿宋_GB2312"/>
          <w:color w:val="auto"/>
          <w:sz w:val="32"/>
          <w:szCs w:val="32"/>
          <w:highlight w:val="none"/>
          <w:lang w:eastAsia="zh-CN"/>
        </w:rPr>
        <w:t>食</w:t>
      </w:r>
      <w:r>
        <w:rPr>
          <w:rFonts w:hint="eastAsia" w:ascii="仿宋_GB2312" w:hAnsi="宋体" w:eastAsia="仿宋_GB2312"/>
          <w:color w:val="auto"/>
          <w:sz w:val="32"/>
          <w:szCs w:val="32"/>
          <w:highlight w:val="none"/>
        </w:rPr>
        <w:t>质量国家标准有关问题的规定》（国粮标〔2024〕198号）有关规定，进行增扣量计算。</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七</w:t>
      </w:r>
      <w:r>
        <w:rPr>
          <w:rFonts w:hint="eastAsia" w:ascii="仿宋_GB2312" w:hAnsi="宋体" w:eastAsia="仿宋_GB2312"/>
          <w:color w:val="auto"/>
          <w:sz w:val="32"/>
          <w:szCs w:val="32"/>
          <w:highlight w:val="none"/>
        </w:rPr>
        <w:t>）实验完毕后，仪器设备归位。</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八</w:t>
      </w:r>
      <w:r>
        <w:rPr>
          <w:rFonts w:hint="eastAsia" w:ascii="仿宋_GB2312" w:hAnsi="宋体" w:eastAsia="仿宋_GB2312"/>
          <w:color w:val="auto"/>
          <w:sz w:val="32"/>
          <w:szCs w:val="32"/>
          <w:highlight w:val="none"/>
        </w:rPr>
        <w:t>）提前完成者，</w:t>
      </w:r>
      <w:r>
        <w:rPr>
          <w:rFonts w:hint="eastAsia" w:ascii="仿宋_GB2312" w:hAnsi="宋体" w:eastAsia="仿宋_GB2312"/>
          <w:color w:val="auto"/>
          <w:sz w:val="32"/>
          <w:szCs w:val="32"/>
          <w:highlight w:val="none"/>
          <w:lang w:eastAsia="zh-CN"/>
        </w:rPr>
        <w:t>按规定</w:t>
      </w:r>
      <w:r>
        <w:rPr>
          <w:rFonts w:hint="eastAsia" w:ascii="仿宋_GB2312" w:hAnsi="宋体" w:eastAsia="仿宋_GB2312"/>
          <w:color w:val="auto"/>
          <w:sz w:val="32"/>
          <w:szCs w:val="32"/>
          <w:highlight w:val="none"/>
        </w:rPr>
        <w:t>加分。</w:t>
      </w:r>
    </w:p>
    <w:p>
      <w:pPr>
        <w:adjustRightInd w:val="0"/>
        <w:snapToGrid w:val="0"/>
        <w:spacing w:line="580" w:lineRule="exact"/>
        <w:ind w:firstLine="640" w:firstLineChars="200"/>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三、主要仪器设备</w:t>
      </w:r>
    </w:p>
    <w:tbl>
      <w:tblPr>
        <w:tblStyle w:val="11"/>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897"/>
        <w:gridCol w:w="2862"/>
        <w:gridCol w:w="9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21" w:type="dxa"/>
            <w:vAlign w:val="center"/>
          </w:tcPr>
          <w:p>
            <w:pPr>
              <w:adjustRightInd w:val="0"/>
              <w:snapToGrid w:val="0"/>
              <w:jc w:val="center"/>
              <w:rPr>
                <w:rFonts w:eastAsia="黑体"/>
                <w:color w:val="auto"/>
                <w:sz w:val="24"/>
                <w:highlight w:val="none"/>
              </w:rPr>
            </w:pPr>
            <w:r>
              <w:rPr>
                <w:rFonts w:eastAsia="黑体"/>
                <w:color w:val="auto"/>
                <w:sz w:val="24"/>
                <w:highlight w:val="none"/>
              </w:rPr>
              <w:t>序号</w:t>
            </w:r>
          </w:p>
        </w:tc>
        <w:tc>
          <w:tcPr>
            <w:tcW w:w="1897" w:type="dxa"/>
            <w:vAlign w:val="center"/>
          </w:tcPr>
          <w:p>
            <w:pPr>
              <w:adjustRightInd w:val="0"/>
              <w:snapToGrid w:val="0"/>
              <w:jc w:val="center"/>
              <w:rPr>
                <w:rFonts w:eastAsia="黑体"/>
                <w:color w:val="auto"/>
                <w:sz w:val="24"/>
                <w:highlight w:val="none"/>
              </w:rPr>
            </w:pPr>
            <w:r>
              <w:rPr>
                <w:rFonts w:eastAsia="黑体"/>
                <w:color w:val="auto"/>
                <w:sz w:val="24"/>
                <w:highlight w:val="none"/>
              </w:rPr>
              <w:t>名称</w:t>
            </w:r>
          </w:p>
        </w:tc>
        <w:tc>
          <w:tcPr>
            <w:tcW w:w="2862" w:type="dxa"/>
            <w:vAlign w:val="center"/>
          </w:tcPr>
          <w:p>
            <w:pPr>
              <w:adjustRightInd w:val="0"/>
              <w:snapToGrid w:val="0"/>
              <w:jc w:val="center"/>
              <w:rPr>
                <w:rFonts w:eastAsia="黑体"/>
                <w:color w:val="auto"/>
                <w:sz w:val="24"/>
                <w:highlight w:val="none"/>
              </w:rPr>
            </w:pPr>
            <w:r>
              <w:rPr>
                <w:rFonts w:eastAsia="黑体"/>
                <w:color w:val="auto"/>
                <w:sz w:val="24"/>
                <w:highlight w:val="none"/>
              </w:rPr>
              <w:t>规格</w:t>
            </w:r>
          </w:p>
        </w:tc>
        <w:tc>
          <w:tcPr>
            <w:tcW w:w="900" w:type="dxa"/>
            <w:vAlign w:val="center"/>
          </w:tcPr>
          <w:p>
            <w:pPr>
              <w:adjustRightInd w:val="0"/>
              <w:snapToGrid w:val="0"/>
              <w:jc w:val="center"/>
              <w:rPr>
                <w:rFonts w:eastAsia="黑体"/>
                <w:color w:val="auto"/>
                <w:sz w:val="24"/>
                <w:highlight w:val="none"/>
              </w:rPr>
            </w:pPr>
            <w:r>
              <w:rPr>
                <w:rFonts w:eastAsia="黑体"/>
                <w:color w:val="auto"/>
                <w:sz w:val="24"/>
                <w:highlight w:val="none"/>
              </w:rPr>
              <w:t>数量</w:t>
            </w:r>
          </w:p>
        </w:tc>
        <w:tc>
          <w:tcPr>
            <w:tcW w:w="2340" w:type="dxa"/>
            <w:vAlign w:val="center"/>
          </w:tcPr>
          <w:p>
            <w:pPr>
              <w:adjustRightInd w:val="0"/>
              <w:snapToGrid w:val="0"/>
              <w:jc w:val="center"/>
              <w:rPr>
                <w:rFonts w:eastAsia="黑体"/>
                <w:color w:val="auto"/>
                <w:sz w:val="24"/>
                <w:highlight w:val="none"/>
              </w:rPr>
            </w:pPr>
            <w:r>
              <w:rPr>
                <w:rFonts w:eastAsia="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容重器</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HGT 1000A型</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1套</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电动谷物筛选器</w:t>
            </w:r>
          </w:p>
        </w:tc>
        <w:tc>
          <w:tcPr>
            <w:tcW w:w="2862" w:type="dxa"/>
            <w:vAlign w:val="center"/>
          </w:tcPr>
          <w:p>
            <w:pPr>
              <w:adjustRightInd w:val="0"/>
              <w:snapToGrid w:val="0"/>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砻谷机</w:t>
            </w:r>
          </w:p>
        </w:tc>
        <w:tc>
          <w:tcPr>
            <w:tcW w:w="2862"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天平</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感量为1g，量程</w:t>
            </w:r>
            <w:r>
              <w:rPr>
                <w:rFonts w:hint="eastAsia" w:ascii="仿宋_GB2312" w:hAnsi="仿宋_GB2312" w:eastAsia="仿宋_GB2312" w:cs="仿宋_GB2312"/>
                <w:snapToGrid w:val="0"/>
                <w:color w:val="auto"/>
                <w:kern w:val="0"/>
                <w:sz w:val="24"/>
                <w:highlight w:val="none"/>
                <w:lang w:val="en-US" w:eastAsia="zh-CN"/>
              </w:rPr>
              <w:t>不小于25</w:t>
            </w:r>
            <w:r>
              <w:rPr>
                <w:rFonts w:hint="eastAsia" w:ascii="仿宋_GB2312" w:hAnsi="仿宋_GB2312" w:eastAsia="仿宋_GB2312" w:cs="仿宋_GB2312"/>
                <w:snapToGrid w:val="0"/>
                <w:color w:val="auto"/>
                <w:kern w:val="0"/>
                <w:sz w:val="24"/>
                <w:highlight w:val="none"/>
              </w:rPr>
              <w:t>00g</w:t>
            </w:r>
          </w:p>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感量为0.01g，量程</w:t>
            </w:r>
            <w:r>
              <w:rPr>
                <w:rFonts w:hint="eastAsia" w:ascii="仿宋_GB2312" w:hAnsi="仿宋_GB2312" w:eastAsia="仿宋_GB2312" w:cs="仿宋_GB2312"/>
                <w:snapToGrid w:val="0"/>
                <w:color w:val="auto"/>
                <w:kern w:val="0"/>
                <w:sz w:val="24"/>
                <w:highlight w:val="none"/>
                <w:lang w:val="en-US" w:eastAsia="zh-CN"/>
              </w:rPr>
              <w:t>不小于</w:t>
            </w:r>
            <w:r>
              <w:rPr>
                <w:rFonts w:hint="eastAsia" w:ascii="仿宋_GB2312" w:hAnsi="仿宋_GB2312" w:eastAsia="仿宋_GB2312" w:cs="仿宋_GB2312"/>
                <w:snapToGrid w:val="0"/>
                <w:color w:val="auto"/>
                <w:kern w:val="0"/>
                <w:sz w:val="24"/>
                <w:highlight w:val="none"/>
              </w:rPr>
              <w:t>200g</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各1台</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分样器</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钟鼎式</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清洁、性能完好</w:t>
            </w:r>
          </w:p>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（分样误差小于2%）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分样板</w:t>
            </w:r>
          </w:p>
        </w:tc>
        <w:tc>
          <w:tcPr>
            <w:tcW w:w="2862"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1对</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7</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谷物选筛</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i/>
                <w:iCs/>
                <w:snapToGrid w:val="0"/>
                <w:color w:val="auto"/>
                <w:kern w:val="0"/>
                <w:sz w:val="24"/>
                <w:highlight w:val="none"/>
              </w:rPr>
              <w:t>Φ</w:t>
            </w:r>
            <w:r>
              <w:rPr>
                <w:rFonts w:hint="eastAsia" w:ascii="仿宋_GB2312" w:hAnsi="仿宋_GB2312" w:eastAsia="仿宋_GB2312" w:cs="仿宋_GB2312"/>
                <w:snapToGrid w:val="0"/>
                <w:color w:val="auto"/>
                <w:kern w:val="0"/>
                <w:sz w:val="24"/>
                <w:highlight w:val="none"/>
              </w:rPr>
              <w:t>1.0、1.2、1.5、2.0、2.5、3.0、4.0、4.5、6.0、12mm等，附有筛底和筛盖</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1套</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白</w:t>
            </w:r>
            <w:r>
              <w:rPr>
                <w:rFonts w:hint="eastAsia" w:ascii="仿宋_GB2312" w:hAnsi="仿宋_GB2312" w:eastAsia="仿宋_GB2312" w:cs="仿宋_GB2312"/>
                <w:snapToGrid w:val="0"/>
                <w:color w:val="auto"/>
                <w:kern w:val="0"/>
                <w:sz w:val="24"/>
                <w:highlight w:val="none"/>
                <w:lang w:val="en-US" w:eastAsia="zh-CN"/>
              </w:rPr>
              <w:t>瓷</w:t>
            </w:r>
            <w:r>
              <w:rPr>
                <w:rFonts w:hint="eastAsia" w:ascii="仿宋_GB2312" w:hAnsi="仿宋_GB2312" w:eastAsia="仿宋_GB2312" w:cs="仿宋_GB2312"/>
                <w:snapToGrid w:val="0"/>
                <w:color w:val="auto"/>
                <w:kern w:val="0"/>
                <w:sz w:val="24"/>
                <w:highlight w:val="none"/>
              </w:rPr>
              <w:t>盘</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30cm×40cm</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2</w:t>
            </w:r>
            <w:r>
              <w:rPr>
                <w:rFonts w:hint="eastAsia" w:ascii="仿宋_GB2312" w:hAnsi="仿宋_GB2312" w:eastAsia="仿宋_GB2312" w:cs="仿宋_GB2312"/>
                <w:snapToGrid w:val="0"/>
                <w:color w:val="auto"/>
                <w:kern w:val="0"/>
                <w:sz w:val="24"/>
                <w:highlight w:val="none"/>
                <w:lang w:val="en-US" w:eastAsia="zh-CN"/>
              </w:rPr>
              <w:t>个</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9</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培养皿</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i/>
                <w:iCs/>
                <w:snapToGrid w:val="0"/>
                <w:color w:val="auto"/>
                <w:kern w:val="0"/>
                <w:sz w:val="24"/>
                <w:highlight w:val="none"/>
              </w:rPr>
              <w:t>Φ</w:t>
            </w:r>
            <w:r>
              <w:rPr>
                <w:rFonts w:hint="eastAsia" w:ascii="仿宋_GB2312" w:hAnsi="仿宋_GB2312" w:eastAsia="仿宋_GB2312" w:cs="仿宋_GB2312"/>
                <w:snapToGrid w:val="0"/>
                <w:color w:val="auto"/>
                <w:kern w:val="0"/>
                <w:sz w:val="24"/>
                <w:highlight w:val="none"/>
              </w:rPr>
              <w:t>12cm</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2</w:t>
            </w:r>
            <w:r>
              <w:rPr>
                <w:rFonts w:hint="eastAsia" w:ascii="仿宋_GB2312" w:hAnsi="仿宋_GB2312" w:eastAsia="仿宋_GB2312" w:cs="仿宋_GB2312"/>
                <w:snapToGrid w:val="0"/>
                <w:color w:val="auto"/>
                <w:kern w:val="0"/>
                <w:sz w:val="24"/>
                <w:highlight w:val="none"/>
              </w:rPr>
              <w:t>套</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刮板</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15cm×5cm</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1块</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清洁、平整、光滑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11</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镊子</w:t>
            </w:r>
          </w:p>
        </w:tc>
        <w:tc>
          <w:tcPr>
            <w:tcW w:w="2862"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1</w:t>
            </w:r>
            <w:r>
              <w:rPr>
                <w:rFonts w:hint="eastAsia" w:ascii="仿宋_GB2312" w:hAnsi="仿宋_GB2312" w:eastAsia="仿宋_GB2312" w:cs="仿宋_GB2312"/>
                <w:snapToGrid w:val="0"/>
                <w:color w:val="auto"/>
                <w:kern w:val="0"/>
                <w:sz w:val="24"/>
                <w:highlight w:val="none"/>
                <w:lang w:val="en-US" w:eastAsia="zh-CN"/>
              </w:rPr>
              <w:t>把</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12</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毛刷</w:t>
            </w:r>
          </w:p>
        </w:tc>
        <w:tc>
          <w:tcPr>
            <w:tcW w:w="2862"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1</w:t>
            </w:r>
            <w:r>
              <w:rPr>
                <w:rFonts w:hint="eastAsia" w:ascii="仿宋_GB2312" w:hAnsi="仿宋_GB2312" w:eastAsia="仿宋_GB2312" w:cs="仿宋_GB2312"/>
                <w:snapToGrid w:val="0"/>
                <w:color w:val="auto"/>
                <w:kern w:val="0"/>
                <w:sz w:val="24"/>
                <w:highlight w:val="none"/>
                <w:lang w:val="en-US" w:eastAsia="zh-CN"/>
              </w:rPr>
              <w:t>个</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13</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废物杯</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500mL</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1只</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14</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计算器</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普通</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1个</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21" w:type="dxa"/>
            <w:vAlign w:val="center"/>
          </w:tcPr>
          <w:p>
            <w:pPr>
              <w:adjustRightInd w:val="0"/>
              <w:snapToGrid w:val="0"/>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15</w:t>
            </w:r>
          </w:p>
        </w:tc>
        <w:tc>
          <w:tcPr>
            <w:tcW w:w="189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样品铲</w:t>
            </w:r>
          </w:p>
        </w:tc>
        <w:tc>
          <w:tcPr>
            <w:tcW w:w="2862"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中号</w:t>
            </w:r>
          </w:p>
        </w:tc>
        <w:tc>
          <w:tcPr>
            <w:tcW w:w="90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1把</w:t>
            </w:r>
          </w:p>
        </w:tc>
        <w:tc>
          <w:tcPr>
            <w:tcW w:w="2340" w:type="dxa"/>
            <w:vAlign w:val="center"/>
          </w:tcPr>
          <w:p>
            <w:pPr>
              <w:adjustRightInd w:val="0"/>
              <w:snapToGrid w:val="0"/>
              <w:jc w:val="both"/>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完好</w:t>
            </w:r>
          </w:p>
        </w:tc>
      </w:tr>
    </w:tbl>
    <w:p>
      <w:pPr>
        <w:adjustRightInd w:val="0"/>
        <w:snapToGrid w:val="0"/>
        <w:spacing w:line="580" w:lineRule="exact"/>
        <w:ind w:firstLine="640" w:firstLineChars="200"/>
        <w:jc w:val="left"/>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四、样品</w:t>
      </w:r>
    </w:p>
    <w:tbl>
      <w:tblPr>
        <w:tblStyle w:val="11"/>
        <w:tblW w:w="876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095"/>
        <w:gridCol w:w="2126"/>
        <w:gridCol w:w="231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7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color w:val="auto"/>
                <w:sz w:val="24"/>
                <w:highlight w:val="none"/>
              </w:rPr>
            </w:pPr>
            <w:r>
              <w:rPr>
                <w:rFonts w:hint="eastAsia" w:ascii="黑体" w:hAnsi="宋体" w:eastAsia="黑体"/>
                <w:color w:val="auto"/>
                <w:sz w:val="24"/>
                <w:highlight w:val="none"/>
              </w:rPr>
              <w:t>序号</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color w:val="auto"/>
                <w:sz w:val="24"/>
                <w:highlight w:val="none"/>
              </w:rPr>
            </w:pPr>
            <w:r>
              <w:rPr>
                <w:rFonts w:hint="eastAsia" w:ascii="黑体" w:hAnsi="宋体" w:eastAsia="黑体"/>
                <w:color w:val="auto"/>
                <w:sz w:val="24"/>
                <w:highlight w:val="none"/>
              </w:rPr>
              <w:t>名称</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color w:val="auto"/>
                <w:sz w:val="24"/>
                <w:highlight w:val="none"/>
              </w:rPr>
            </w:pPr>
            <w:r>
              <w:rPr>
                <w:rFonts w:hint="eastAsia" w:ascii="黑体" w:hAnsi="宋体" w:eastAsia="黑体"/>
                <w:color w:val="auto"/>
                <w:sz w:val="24"/>
                <w:highlight w:val="none"/>
              </w:rPr>
              <w:t>规格</w:t>
            </w:r>
          </w:p>
        </w:tc>
        <w:tc>
          <w:tcPr>
            <w:tcW w:w="23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color w:val="auto"/>
                <w:sz w:val="24"/>
                <w:highlight w:val="none"/>
              </w:rPr>
            </w:pPr>
            <w:r>
              <w:rPr>
                <w:rFonts w:hint="eastAsia" w:ascii="黑体" w:hAnsi="宋体" w:eastAsia="黑体"/>
                <w:color w:val="auto"/>
                <w:sz w:val="24"/>
                <w:highlight w:val="none"/>
              </w:rPr>
              <w:t>数量</w:t>
            </w:r>
          </w:p>
        </w:tc>
        <w:tc>
          <w:tcPr>
            <w:tcW w:w="2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color w:val="auto"/>
                <w:sz w:val="24"/>
                <w:highlight w:val="none"/>
              </w:rPr>
            </w:pPr>
            <w:r>
              <w:rPr>
                <w:rFonts w:hint="eastAsia" w:ascii="黑体" w:hAnsi="宋体" w:eastAsia="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小麦</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毛粮</w:t>
            </w:r>
          </w:p>
        </w:tc>
        <w:tc>
          <w:tcPr>
            <w:tcW w:w="23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2"/>
                <w:highlight w:val="none"/>
              </w:rPr>
              <w:t>约2300g</w:t>
            </w:r>
          </w:p>
        </w:tc>
        <w:tc>
          <w:tcPr>
            <w:tcW w:w="2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容重测定用，包装物上标明样品信息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1"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2"/>
                <w:highlight w:val="none"/>
                <w:lang w:eastAsia="zh-CN"/>
              </w:rPr>
            </w:pPr>
            <w:r>
              <w:rPr>
                <w:rFonts w:hint="eastAsia" w:ascii="仿宋_GB2312" w:hAnsi="仿宋_GB2312" w:eastAsia="仿宋_GB2312" w:cs="仿宋_GB2312"/>
                <w:color w:val="auto"/>
                <w:sz w:val="24"/>
                <w:szCs w:val="22"/>
                <w:highlight w:val="none"/>
                <w:lang w:val="en-US" w:eastAsia="zh-CN"/>
              </w:rPr>
              <w:t>2</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稻谷</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毛粮</w:t>
            </w:r>
          </w:p>
        </w:tc>
        <w:tc>
          <w:tcPr>
            <w:tcW w:w="23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2"/>
                <w:highlight w:val="none"/>
              </w:rPr>
              <w:t>籼稻谷和粳稻谷各约1000g</w:t>
            </w:r>
          </w:p>
        </w:tc>
        <w:tc>
          <w:tcPr>
            <w:tcW w:w="2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包装物上标明样品信息</w:t>
            </w:r>
          </w:p>
        </w:tc>
      </w:tr>
    </w:tbl>
    <w:p>
      <w:pPr>
        <w:adjustRightInd w:val="0"/>
        <w:snapToGrid w:val="0"/>
        <w:spacing w:line="580" w:lineRule="exact"/>
        <w:ind w:firstLine="640" w:firstLineChars="200"/>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五</w:t>
      </w:r>
      <w:r>
        <w:rPr>
          <w:rFonts w:hint="eastAsia" w:ascii="黑体" w:hAnsi="黑体" w:eastAsia="黑体" w:cs="黑体"/>
          <w:bCs/>
          <w:color w:val="auto"/>
          <w:sz w:val="32"/>
          <w:szCs w:val="32"/>
          <w:highlight w:val="none"/>
        </w:rPr>
        <w:t>、分值分配及评分要点</w:t>
      </w:r>
    </w:p>
    <w:tbl>
      <w:tblPr>
        <w:tblStyle w:val="11"/>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96"/>
        <w:gridCol w:w="6"/>
        <w:gridCol w:w="3666"/>
        <w:gridCol w:w="108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844" w:type="dxa"/>
            <w:vAlign w:val="center"/>
          </w:tcPr>
          <w:p>
            <w:pPr>
              <w:adjustRightInd w:val="0"/>
              <w:snapToGrid w:val="0"/>
              <w:jc w:val="center"/>
              <w:rPr>
                <w:rFonts w:eastAsia="黑体"/>
                <w:color w:val="auto"/>
                <w:sz w:val="24"/>
                <w:highlight w:val="none"/>
              </w:rPr>
            </w:pPr>
            <w:r>
              <w:rPr>
                <w:rFonts w:hint="eastAsia" w:ascii="黑体" w:hAnsi="宋体" w:eastAsia="黑体"/>
                <w:color w:val="auto"/>
                <w:sz w:val="24"/>
                <w:highlight w:val="none"/>
              </w:rPr>
              <w:t>序号</w:t>
            </w:r>
          </w:p>
        </w:tc>
        <w:tc>
          <w:tcPr>
            <w:tcW w:w="1696" w:type="dxa"/>
            <w:vAlign w:val="center"/>
          </w:tcPr>
          <w:p>
            <w:pPr>
              <w:adjustRightInd w:val="0"/>
              <w:snapToGrid w:val="0"/>
              <w:jc w:val="center"/>
              <w:rPr>
                <w:rFonts w:hint="eastAsia" w:eastAsia="黑体"/>
                <w:color w:val="auto"/>
                <w:sz w:val="24"/>
                <w:highlight w:val="none"/>
              </w:rPr>
            </w:pPr>
            <w:r>
              <w:rPr>
                <w:rFonts w:eastAsia="黑体"/>
                <w:color w:val="auto"/>
                <w:sz w:val="24"/>
                <w:highlight w:val="none"/>
              </w:rPr>
              <w:t>比赛内容</w:t>
            </w:r>
          </w:p>
        </w:tc>
        <w:tc>
          <w:tcPr>
            <w:tcW w:w="3672" w:type="dxa"/>
            <w:gridSpan w:val="2"/>
            <w:vAlign w:val="center"/>
          </w:tcPr>
          <w:p>
            <w:pPr>
              <w:adjustRightInd w:val="0"/>
              <w:snapToGrid w:val="0"/>
              <w:jc w:val="center"/>
              <w:rPr>
                <w:rFonts w:eastAsia="黑体"/>
                <w:color w:val="auto"/>
                <w:sz w:val="24"/>
                <w:highlight w:val="none"/>
              </w:rPr>
            </w:pPr>
            <w:r>
              <w:rPr>
                <w:rFonts w:eastAsia="黑体"/>
                <w:color w:val="auto"/>
                <w:sz w:val="24"/>
                <w:highlight w:val="none"/>
              </w:rPr>
              <w:t>评分要</w:t>
            </w:r>
            <w:r>
              <w:rPr>
                <w:rFonts w:hint="eastAsia" w:eastAsia="黑体"/>
                <w:color w:val="auto"/>
                <w:sz w:val="24"/>
                <w:highlight w:val="none"/>
              </w:rPr>
              <w:t>点</w:t>
            </w:r>
          </w:p>
        </w:tc>
        <w:tc>
          <w:tcPr>
            <w:tcW w:w="1080" w:type="dxa"/>
            <w:vAlign w:val="center"/>
          </w:tcPr>
          <w:p>
            <w:pPr>
              <w:adjustRightInd w:val="0"/>
              <w:snapToGrid w:val="0"/>
              <w:jc w:val="center"/>
              <w:rPr>
                <w:rFonts w:hint="eastAsia" w:eastAsia="黑体"/>
                <w:color w:val="auto"/>
                <w:sz w:val="24"/>
                <w:highlight w:val="none"/>
              </w:rPr>
            </w:pPr>
            <w:r>
              <w:rPr>
                <w:rFonts w:eastAsia="黑体"/>
                <w:color w:val="auto"/>
                <w:sz w:val="24"/>
                <w:highlight w:val="none"/>
              </w:rPr>
              <w:t>配分</w:t>
            </w:r>
          </w:p>
        </w:tc>
        <w:tc>
          <w:tcPr>
            <w:tcW w:w="1344" w:type="dxa"/>
            <w:vAlign w:val="center"/>
          </w:tcPr>
          <w:p>
            <w:pPr>
              <w:adjustRightInd w:val="0"/>
              <w:snapToGrid w:val="0"/>
              <w:jc w:val="center"/>
              <w:rPr>
                <w:rFonts w:eastAsia="黑体"/>
                <w:color w:val="auto"/>
                <w:sz w:val="24"/>
                <w:highlight w:val="none"/>
              </w:rPr>
            </w:pPr>
            <w:r>
              <w:rPr>
                <w:rFonts w:hint="eastAsia" w:eastAsia="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8" w:hRule="atLeast"/>
          <w:jc w:val="center"/>
        </w:trPr>
        <w:tc>
          <w:tcPr>
            <w:tcW w:w="844" w:type="dxa"/>
            <w:vMerge w:val="restart"/>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1</w:t>
            </w:r>
          </w:p>
        </w:tc>
        <w:tc>
          <w:tcPr>
            <w:tcW w:w="1696" w:type="dxa"/>
            <w:vMerge w:val="restart"/>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小麦验质定等</w:t>
            </w: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天平、容重器等仪器设备及用具准备</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rPr>
              <w:t>包括容重器安装、调零、</w:t>
            </w:r>
            <w:r>
              <w:rPr>
                <w:rFonts w:hint="eastAsia" w:ascii="仿宋_GB2312" w:hAnsi="仿宋_GB2312" w:eastAsia="仿宋_GB2312" w:cs="仿宋_GB2312"/>
                <w:snapToGrid w:val="0"/>
                <w:color w:val="auto"/>
                <w:kern w:val="0"/>
                <w:sz w:val="24"/>
                <w:highlight w:val="none"/>
                <w:lang w:val="en-US" w:eastAsia="zh-CN"/>
              </w:rPr>
              <w:t>分样工具、</w:t>
            </w:r>
            <w:r>
              <w:rPr>
                <w:rFonts w:hint="eastAsia" w:ascii="仿宋_GB2312" w:hAnsi="仿宋_GB2312" w:eastAsia="仿宋_GB2312" w:cs="仿宋_GB2312"/>
                <w:snapToGrid w:val="0"/>
                <w:color w:val="auto"/>
                <w:kern w:val="0"/>
                <w:sz w:val="24"/>
                <w:highlight w:val="none"/>
              </w:rPr>
              <w:t>电动筛选器及选筛准备</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lang w:val="en-US" w:eastAsia="zh-CN"/>
              </w:rPr>
              <w:t>清理</w:t>
            </w:r>
            <w:r>
              <w:rPr>
                <w:rFonts w:hint="eastAsia" w:ascii="仿宋_GB2312" w:hAnsi="仿宋_GB2312" w:eastAsia="仿宋_GB2312" w:cs="仿宋_GB2312"/>
                <w:snapToGrid w:val="0"/>
                <w:color w:val="auto"/>
                <w:kern w:val="0"/>
                <w:sz w:val="24"/>
                <w:highlight w:val="none"/>
              </w:rPr>
              <w:t>等</w:t>
            </w:r>
            <w:r>
              <w:rPr>
                <w:rFonts w:hint="eastAsia" w:ascii="仿宋_GB2312" w:hAnsi="仿宋_GB2312" w:eastAsia="仿宋_GB2312" w:cs="仿宋_GB2312"/>
                <w:snapToGrid w:val="0"/>
                <w:color w:val="auto"/>
                <w:kern w:val="0"/>
                <w:sz w:val="24"/>
                <w:highlight w:val="none"/>
                <w:lang w:eastAsia="zh-CN"/>
              </w:rPr>
              <w:t>）</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344" w:type="dxa"/>
            <w:vAlign w:val="center"/>
          </w:tcPr>
          <w:p>
            <w:pPr>
              <w:adjustRightInd w:val="0"/>
              <w:snapToGrid w:val="0"/>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试样准备：样品称量、分样、样品杂质筛理操作规范</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容重器操作规范</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344" w:type="dxa"/>
            <w:vMerge w:val="restart"/>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谷物筒选择错误，容重结果不得分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容重测定结果准确性</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1</w:t>
            </w:r>
            <w:r>
              <w:rPr>
                <w:rFonts w:hint="eastAsia" w:ascii="仿宋_GB2312" w:hAnsi="仿宋_GB2312" w:eastAsia="仿宋_GB2312" w:cs="仿宋_GB2312"/>
                <w:snapToGrid w:val="0"/>
                <w:color w:val="auto"/>
                <w:kern w:val="0"/>
                <w:sz w:val="24"/>
                <w:highlight w:val="none"/>
                <w:lang w:val="en-US" w:eastAsia="zh-CN"/>
              </w:rPr>
              <w:t>2</w:t>
            </w:r>
          </w:p>
        </w:tc>
        <w:tc>
          <w:tcPr>
            <w:tcW w:w="13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5" w:hRule="atLeast"/>
          <w:jc w:val="center"/>
        </w:trPr>
        <w:tc>
          <w:tcPr>
            <w:tcW w:w="844" w:type="dxa"/>
            <w:vMerge w:val="restart"/>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2</w:t>
            </w:r>
          </w:p>
        </w:tc>
        <w:tc>
          <w:tcPr>
            <w:tcW w:w="1696" w:type="dxa"/>
            <w:vMerge w:val="restart"/>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稻谷验质定等</w:t>
            </w: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天平、砻谷机等仪器设备及用具准备（包括天平、分样工具、砻谷机、电动筛选器及选筛准备、调整、清理等）</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试样准备：样品称量、分样</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杂质</w:t>
            </w:r>
            <w:r>
              <w:rPr>
                <w:rFonts w:hint="eastAsia" w:ascii="仿宋_GB2312" w:hAnsi="仿宋_GB2312" w:eastAsia="仿宋_GB2312" w:cs="仿宋_GB2312"/>
                <w:color w:val="auto"/>
                <w:sz w:val="24"/>
                <w:highlight w:val="none"/>
                <w:lang w:val="en-US" w:eastAsia="zh-CN"/>
              </w:rPr>
              <w:t>含量</w:t>
            </w:r>
            <w:r>
              <w:rPr>
                <w:rFonts w:hint="eastAsia" w:ascii="仿宋_GB2312" w:hAnsi="仿宋_GB2312" w:eastAsia="仿宋_GB2312" w:cs="仿宋_GB2312"/>
                <w:color w:val="auto"/>
                <w:sz w:val="24"/>
                <w:highlight w:val="none"/>
              </w:rPr>
              <w:t>测定操作（杂质识别、挑选）</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spacing w:val="-6"/>
                <w:kern w:val="0"/>
                <w:sz w:val="24"/>
                <w:highlight w:val="none"/>
              </w:rPr>
              <w:t>不完善粒判定、砻谷机操作规范</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杂质</w:t>
            </w:r>
            <w:r>
              <w:rPr>
                <w:rFonts w:hint="eastAsia" w:ascii="仿宋_GB2312" w:hAnsi="仿宋_GB2312" w:eastAsia="仿宋_GB2312" w:cs="仿宋_GB2312"/>
                <w:color w:val="auto"/>
                <w:sz w:val="24"/>
                <w:highlight w:val="none"/>
                <w:lang w:val="en-US" w:eastAsia="zh-CN"/>
              </w:rPr>
              <w:t>含量</w:t>
            </w:r>
            <w:r>
              <w:rPr>
                <w:rFonts w:hint="eastAsia" w:ascii="仿宋_GB2312" w:hAnsi="仿宋_GB2312" w:eastAsia="仿宋_GB2312" w:cs="仿宋_GB2312"/>
                <w:color w:val="auto"/>
                <w:sz w:val="24"/>
                <w:highlight w:val="none"/>
              </w:rPr>
              <w:t>测定结果准确性</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出糙率测定结果准确性</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1</w:t>
            </w:r>
            <w:r>
              <w:rPr>
                <w:rFonts w:hint="eastAsia" w:ascii="仿宋_GB2312" w:hAnsi="仿宋_GB2312" w:eastAsia="仿宋_GB2312" w:cs="仿宋_GB2312"/>
                <w:snapToGrid w:val="0"/>
                <w:color w:val="auto"/>
                <w:kern w:val="0"/>
                <w:sz w:val="24"/>
                <w:highlight w:val="none"/>
                <w:lang w:val="en-US" w:eastAsia="zh-CN"/>
              </w:rPr>
              <w:t>2</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4" w:type="dxa"/>
            <w:vMerge w:val="restart"/>
            <w:vAlign w:val="center"/>
          </w:tcPr>
          <w:p>
            <w:pPr>
              <w:adjustRightInd w:val="0"/>
              <w:snapToGrid w:val="0"/>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3</w:t>
            </w:r>
          </w:p>
        </w:tc>
        <w:tc>
          <w:tcPr>
            <w:tcW w:w="1696" w:type="dxa"/>
            <w:vMerge w:val="restart"/>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原始记录和数据处理</w:t>
            </w:r>
          </w:p>
        </w:tc>
        <w:tc>
          <w:tcPr>
            <w:tcW w:w="3672" w:type="dxa"/>
            <w:gridSpan w:val="2"/>
            <w:shd w:val="clear" w:color="auto" w:fill="auto"/>
            <w:vAlign w:val="center"/>
          </w:tcPr>
          <w:p>
            <w:pPr>
              <w:adjustRightInd w:val="0"/>
              <w:snapToGrid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原始记录信息完整</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3</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4"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p>
        </w:tc>
        <w:tc>
          <w:tcPr>
            <w:tcW w:w="1696" w:type="dxa"/>
            <w:vMerge w:val="continue"/>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p>
        </w:tc>
        <w:tc>
          <w:tcPr>
            <w:tcW w:w="3672" w:type="dxa"/>
            <w:gridSpan w:val="2"/>
            <w:shd w:val="clear" w:color="auto" w:fill="auto"/>
            <w:vAlign w:val="center"/>
          </w:tcPr>
          <w:p>
            <w:pPr>
              <w:adjustRightInd w:val="0"/>
              <w:snapToGrid w:val="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数据处理正确</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3</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4</w:t>
            </w:r>
          </w:p>
        </w:tc>
        <w:tc>
          <w:tcPr>
            <w:tcW w:w="1696"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文明操作</w:t>
            </w:r>
          </w:p>
        </w:tc>
        <w:tc>
          <w:tcPr>
            <w:tcW w:w="3672" w:type="dxa"/>
            <w:gridSpan w:val="2"/>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台面整洁，仪器用具归位等</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5</w:t>
            </w:r>
          </w:p>
        </w:tc>
        <w:tc>
          <w:tcPr>
            <w:tcW w:w="1696"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小麦、稻谷</w:t>
            </w:r>
          </w:p>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增扣量计算</w:t>
            </w:r>
          </w:p>
        </w:tc>
        <w:tc>
          <w:tcPr>
            <w:tcW w:w="3672" w:type="dxa"/>
            <w:gridSpan w:val="2"/>
            <w:shd w:val="clear" w:color="auto" w:fill="auto"/>
            <w:vAlign w:val="center"/>
          </w:tcPr>
          <w:p>
            <w:pPr>
              <w:adjustRightInd w:val="0"/>
              <w:snapToGrid w:val="0"/>
              <w:jc w:val="left"/>
              <w:rPr>
                <w:rFonts w:hint="eastAsia" w:ascii="仿宋_GB2312" w:hAnsi="仿宋_GB2312" w:eastAsia="仿宋_GB2312" w:cs="仿宋_GB2312"/>
                <w:color w:val="auto"/>
                <w:spacing w:val="-12"/>
                <w:kern w:val="2"/>
                <w:sz w:val="24"/>
                <w:szCs w:val="24"/>
                <w:highlight w:val="none"/>
                <w:lang w:val="en-US" w:eastAsia="zh-CN" w:bidi="ar-SA"/>
              </w:rPr>
            </w:pPr>
            <w:r>
              <w:rPr>
                <w:rFonts w:hint="eastAsia" w:ascii="仿宋_GB2312" w:hAnsi="仿宋_GB2312" w:eastAsia="仿宋_GB2312" w:cs="仿宋_GB2312"/>
                <w:color w:val="auto"/>
                <w:spacing w:val="-12"/>
                <w:sz w:val="24"/>
                <w:highlight w:val="none"/>
              </w:rPr>
              <w:t>等级判定、计算过程、计算结果</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16</w:t>
            </w:r>
          </w:p>
        </w:tc>
        <w:tc>
          <w:tcPr>
            <w:tcW w:w="1344" w:type="dxa"/>
            <w:vAlign w:val="center"/>
          </w:tcPr>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考核结果准确性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12" w:type="dxa"/>
            <w:gridSpan w:val="4"/>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总</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分</w:t>
            </w:r>
          </w:p>
        </w:tc>
        <w:tc>
          <w:tcPr>
            <w:tcW w:w="108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100</w:t>
            </w:r>
          </w:p>
        </w:tc>
        <w:tc>
          <w:tcPr>
            <w:tcW w:w="1344"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46" w:type="dxa"/>
            <w:gridSpan w:val="3"/>
            <w:vAlign w:val="center"/>
          </w:tcPr>
          <w:p>
            <w:pPr>
              <w:adjustRightInd w:val="0"/>
              <w:snapToGrid w:val="0"/>
              <w:jc w:val="cente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其他</w:t>
            </w:r>
          </w:p>
        </w:tc>
        <w:tc>
          <w:tcPr>
            <w:tcW w:w="6090" w:type="dxa"/>
            <w:gridSpan w:val="3"/>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1.样品信息不全，该样品测定结果不得分。</w:t>
            </w:r>
          </w:p>
          <w:p>
            <w:pPr>
              <w:adjustRightInd w:val="0"/>
              <w:snapToGrid w:val="0"/>
              <w:jc w:val="left"/>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2.完成本赛题规定内容，每提前1分钟加2分，最多加6分。出现下列情况不加分：①未进行分样、去大杂操作；②分样过程混匀次数未达到要求；③实验结束后，台面未整理、仪器用具未归位。</w:t>
            </w:r>
          </w:p>
        </w:tc>
      </w:tr>
    </w:tbl>
    <w:p>
      <w:pPr>
        <w:adjustRightInd w:val="0"/>
        <w:snapToGrid w:val="0"/>
        <w:spacing w:line="580" w:lineRule="exact"/>
        <w:ind w:firstLine="640" w:firstLineChars="200"/>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六</w:t>
      </w:r>
      <w:r>
        <w:rPr>
          <w:rFonts w:hint="eastAsia" w:ascii="黑体" w:hAnsi="黑体" w:eastAsia="黑体" w:cs="黑体"/>
          <w:bCs/>
          <w:color w:val="auto"/>
          <w:sz w:val="32"/>
          <w:szCs w:val="32"/>
          <w:highlight w:val="none"/>
        </w:rPr>
        <w:t>、严重违规处理</w:t>
      </w:r>
    </w:p>
    <w:p>
      <w:pPr>
        <w:adjustRightInd w:val="0"/>
        <w:snapToGrid w:val="0"/>
        <w:spacing w:line="58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比赛时选手若出现损坏天平、分样器、容重器、电动筛选器、砻谷机等仪器设备，发生事故，伪造原始记录数据等任一情况，此项目成绩均计为0分。</w:t>
      </w:r>
    </w:p>
    <w:p>
      <w:pPr>
        <w:adjustRightInd w:val="0"/>
        <w:snapToGrid w:val="0"/>
        <w:spacing w:line="580" w:lineRule="exact"/>
        <w:ind w:firstLine="422" w:firstLineChars="200"/>
        <w:rPr>
          <w:rFonts w:hint="eastAsia" w:ascii="仿宋_GB2312" w:hAnsi="宋体" w:eastAsia="仿宋_GB2312"/>
          <w:color w:val="auto"/>
          <w:sz w:val="32"/>
          <w:szCs w:val="32"/>
          <w:highlight w:val="none"/>
        </w:rPr>
      </w:pPr>
      <w:r>
        <w:rPr>
          <w:rFonts w:ascii="黑体" w:hAnsi="华文细黑" w:eastAsia="黑体"/>
          <w:b/>
          <w:bCs/>
          <w:color w:val="auto"/>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项目二：</w:t>
      </w:r>
      <w:r>
        <w:rPr>
          <w:rFonts w:hint="eastAsia" w:ascii="Times New Roman" w:hAnsi="Times New Roman" w:eastAsia="仿宋_GB2312" w:cs="Times New Roman"/>
          <w:bCs/>
          <w:color w:val="auto"/>
          <w:kern w:val="2"/>
          <w:sz w:val="32"/>
          <w:szCs w:val="32"/>
          <w:highlight w:val="none"/>
          <w:lang w:val="en-US" w:eastAsia="zh-CN" w:bidi="ar-SA"/>
        </w:rPr>
        <w:t>0.1 mol/L</w:t>
      </w:r>
      <w:r>
        <w:rPr>
          <w:rFonts w:hint="eastAsia" w:ascii="黑体" w:hAnsi="黑体" w:eastAsia="黑体" w:cs="黑体"/>
          <w:bCs/>
          <w:color w:val="auto"/>
          <w:sz w:val="32"/>
          <w:szCs w:val="32"/>
          <w:highlight w:val="none"/>
        </w:rPr>
        <w:t xml:space="preserve"> KOH标准溶液配制与标定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eastAsia" w:ascii="黑体" w:hAnsi="黑体" w:eastAsia="黑体" w:cs="黑体"/>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一、基本原则</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本项目为农产品食品检验员职业技能操作比赛公共项目，各组别选手均需参加该项目。</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选手参照《化学试剂</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标准滴定溶液的制备》</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GB/T 601-2016</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的有关规定，在规定的时间内完成标准溶液的稀释配制和标定。从标准溶液稀释配制的准确性、标定的准确性与重复性、规范操作及熟练程度等方面进行考核。</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0"/>
          <w:szCs w:val="30"/>
          <w:highlight w:val="none"/>
        </w:rPr>
        <w:t>本项目满分100分，占相应组别技能操作比赛总成绩的</w:t>
      </w:r>
      <w:r>
        <w:rPr>
          <w:rFonts w:hint="eastAsia" w:ascii="仿宋_GB2312" w:hAnsi="仿宋_GB2312" w:eastAsia="仿宋_GB2312" w:cs="仿宋_GB2312"/>
          <w:color w:val="auto"/>
          <w:sz w:val="30"/>
          <w:szCs w:val="30"/>
          <w:highlight w:val="none"/>
          <w:lang w:val="en-US" w:eastAsia="zh-CN"/>
        </w:rPr>
        <w:t>30</w:t>
      </w:r>
      <w:r>
        <w:rPr>
          <w:rFonts w:hint="eastAsia" w:ascii="仿宋_GB2312" w:hAnsi="仿宋_GB2312" w:eastAsia="仿宋_GB2312" w:cs="仿宋_GB2312"/>
          <w:color w:val="auto"/>
          <w:sz w:val="30"/>
          <w:szCs w:val="30"/>
          <w:highlight w:val="none"/>
        </w:rPr>
        <w:t>%。</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7" w:firstLineChars="196"/>
        <w:textAlignment w:val="auto"/>
        <w:outlineLvl w:val="9"/>
        <w:rPr>
          <w:rFonts w:eastAsia="黑体"/>
          <w:color w:val="auto"/>
          <w:sz w:val="32"/>
          <w:szCs w:val="32"/>
          <w:highlight w:val="none"/>
        </w:rPr>
      </w:pPr>
      <w:r>
        <w:rPr>
          <w:rFonts w:hAnsi="黑体" w:eastAsia="黑体"/>
          <w:color w:val="auto"/>
          <w:sz w:val="32"/>
          <w:szCs w:val="32"/>
          <w:highlight w:val="none"/>
        </w:rPr>
        <w:t>二、考核要求</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（一）比赛时间：3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分钟。</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（二）将0.5</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mol/L KOH</w:t>
      </w:r>
      <w:r>
        <w:rPr>
          <w:rFonts w:hint="eastAsia" w:ascii="仿宋_GB2312" w:hAnsi="仿宋_GB2312" w:eastAsia="仿宋_GB2312" w:cs="仿宋_GB2312"/>
          <w:color w:val="auto"/>
          <w:sz w:val="32"/>
          <w:szCs w:val="32"/>
          <w:highlight w:val="none"/>
          <w:lang w:val="en-US" w:eastAsia="zh-CN"/>
        </w:rPr>
        <w:t>标准</w:t>
      </w:r>
      <w:r>
        <w:rPr>
          <w:rFonts w:hint="eastAsia" w:ascii="仿宋_GB2312" w:hAnsi="仿宋_GB2312" w:eastAsia="仿宋_GB2312" w:cs="仿宋_GB2312"/>
          <w:color w:val="auto"/>
          <w:sz w:val="32"/>
          <w:szCs w:val="32"/>
          <w:highlight w:val="none"/>
        </w:rPr>
        <w:t>储备溶液准确稀释配制成0.1mol/L KOH标准</w:t>
      </w:r>
      <w:r>
        <w:rPr>
          <w:rFonts w:hint="eastAsia" w:ascii="仿宋_GB2312" w:hAnsi="仿宋_GB2312" w:eastAsia="仿宋_GB2312" w:cs="仿宋_GB2312"/>
          <w:color w:val="auto"/>
          <w:sz w:val="32"/>
          <w:szCs w:val="32"/>
          <w:highlight w:val="none"/>
          <w:lang w:val="en-US" w:eastAsia="zh-CN"/>
        </w:rPr>
        <w:t>滴定</w:t>
      </w:r>
      <w:r>
        <w:rPr>
          <w:rFonts w:hint="eastAsia" w:ascii="仿宋_GB2312" w:hAnsi="仿宋_GB2312" w:eastAsia="仿宋_GB2312" w:cs="仿宋_GB2312"/>
          <w:color w:val="auto"/>
          <w:sz w:val="32"/>
          <w:szCs w:val="32"/>
          <w:highlight w:val="none"/>
        </w:rPr>
        <w:t>溶液。</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（三）参照《化学试剂</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标准滴定溶液的制备》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GB/T 601-2016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对0.1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mol/L KOH标准</w:t>
      </w:r>
      <w:r>
        <w:rPr>
          <w:rFonts w:hint="eastAsia" w:ascii="仿宋_GB2312" w:hAnsi="仿宋_GB2312" w:eastAsia="仿宋_GB2312" w:cs="仿宋_GB2312"/>
          <w:color w:val="auto"/>
          <w:sz w:val="32"/>
          <w:szCs w:val="32"/>
          <w:highlight w:val="none"/>
          <w:lang w:val="en-US" w:eastAsia="zh-CN"/>
        </w:rPr>
        <w:t>滴定</w:t>
      </w:r>
      <w:r>
        <w:rPr>
          <w:rFonts w:hint="eastAsia" w:ascii="仿宋_GB2312" w:hAnsi="仿宋_GB2312" w:eastAsia="仿宋_GB2312" w:cs="仿宋_GB2312"/>
          <w:color w:val="auto"/>
          <w:sz w:val="32"/>
          <w:szCs w:val="32"/>
          <w:highlight w:val="none"/>
        </w:rPr>
        <w:t>溶液进行标定，做四平行</w:t>
      </w:r>
      <w:r>
        <w:rPr>
          <w:rFonts w:hint="eastAsia" w:ascii="仿宋_GB2312" w:hAnsi="仿宋_GB2312" w:eastAsia="仿宋_GB2312" w:cs="仿宋_GB2312"/>
          <w:color w:val="auto"/>
          <w:sz w:val="32"/>
          <w:szCs w:val="32"/>
          <w:highlight w:val="none"/>
          <w:lang w:val="en-US" w:eastAsia="zh-CN"/>
        </w:rPr>
        <w:t>试</w:t>
      </w:r>
      <w:r>
        <w:rPr>
          <w:rFonts w:hint="eastAsia" w:ascii="仿宋_GB2312" w:hAnsi="仿宋_GB2312" w:eastAsia="仿宋_GB2312" w:cs="仿宋_GB2312"/>
          <w:color w:val="auto"/>
          <w:sz w:val="32"/>
          <w:szCs w:val="32"/>
          <w:highlight w:val="none"/>
        </w:rPr>
        <w:t>验。</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（四）使用比赛统一提供的标准溶液及试剂，未提供的溶液比赛过程中临用现配。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（五）在记录表上如实填写原始记录并进行数据处理，要求记录规范，计算正确，结果准确。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（六）实验完毕后，仪器设备归位。</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2"/>
          <w:szCs w:val="32"/>
          <w:highlight w:val="none"/>
        </w:rPr>
        <w:t>（七）提前完成者，按规定加分。</w:t>
      </w:r>
    </w:p>
    <w:p>
      <w:pPr>
        <w:adjustRightInd w:val="0"/>
        <w:snapToGrid w:val="0"/>
        <w:spacing w:line="580" w:lineRule="exact"/>
        <w:ind w:firstLine="640" w:firstLineChars="200"/>
        <w:rPr>
          <w:rFonts w:eastAsia="黑体"/>
          <w:color w:val="auto"/>
          <w:sz w:val="32"/>
          <w:szCs w:val="32"/>
          <w:highlight w:val="none"/>
        </w:rPr>
      </w:pPr>
      <w:r>
        <w:rPr>
          <w:rFonts w:eastAsia="黑体"/>
          <w:color w:val="auto"/>
          <w:sz w:val="32"/>
          <w:szCs w:val="32"/>
          <w:highlight w:val="none"/>
        </w:rPr>
        <w:t>三、</w:t>
      </w:r>
      <w:r>
        <w:rPr>
          <w:rFonts w:hint="eastAsia" w:eastAsia="黑体"/>
          <w:color w:val="auto"/>
          <w:sz w:val="32"/>
          <w:szCs w:val="32"/>
          <w:highlight w:val="none"/>
        </w:rPr>
        <w:t>主要仪器设备</w:t>
      </w:r>
    </w:p>
    <w:tbl>
      <w:tblPr>
        <w:tblStyle w:val="11"/>
        <w:tblW w:w="8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365"/>
        <w:gridCol w:w="2030"/>
        <w:gridCol w:w="956"/>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jc w:val="center"/>
        </w:trPr>
        <w:tc>
          <w:tcPr>
            <w:tcW w:w="956" w:type="dxa"/>
            <w:vAlign w:val="center"/>
          </w:tcPr>
          <w:p>
            <w:pPr>
              <w:adjustRightInd w:val="0"/>
              <w:snapToGrid w:val="0"/>
              <w:jc w:val="center"/>
              <w:rPr>
                <w:rFonts w:eastAsia="黑体"/>
                <w:color w:val="auto"/>
                <w:sz w:val="24"/>
                <w:highlight w:val="none"/>
              </w:rPr>
            </w:pPr>
            <w:r>
              <w:rPr>
                <w:rFonts w:eastAsia="黑体"/>
                <w:color w:val="auto"/>
                <w:sz w:val="24"/>
                <w:highlight w:val="none"/>
              </w:rPr>
              <w:t>序号</w:t>
            </w:r>
          </w:p>
        </w:tc>
        <w:tc>
          <w:tcPr>
            <w:tcW w:w="2365" w:type="dxa"/>
            <w:vAlign w:val="center"/>
          </w:tcPr>
          <w:p>
            <w:pPr>
              <w:adjustRightInd w:val="0"/>
              <w:snapToGrid w:val="0"/>
              <w:jc w:val="center"/>
              <w:rPr>
                <w:rFonts w:eastAsia="黑体"/>
                <w:color w:val="auto"/>
                <w:sz w:val="24"/>
                <w:highlight w:val="none"/>
              </w:rPr>
            </w:pPr>
            <w:r>
              <w:rPr>
                <w:rFonts w:eastAsia="黑体"/>
                <w:color w:val="auto"/>
                <w:sz w:val="24"/>
                <w:highlight w:val="none"/>
              </w:rPr>
              <w:t>名称</w:t>
            </w:r>
          </w:p>
        </w:tc>
        <w:tc>
          <w:tcPr>
            <w:tcW w:w="2030" w:type="dxa"/>
            <w:vAlign w:val="center"/>
          </w:tcPr>
          <w:p>
            <w:pPr>
              <w:adjustRightInd w:val="0"/>
              <w:snapToGrid w:val="0"/>
              <w:jc w:val="center"/>
              <w:rPr>
                <w:rFonts w:eastAsia="黑体"/>
                <w:color w:val="auto"/>
                <w:sz w:val="24"/>
                <w:highlight w:val="none"/>
              </w:rPr>
            </w:pPr>
            <w:r>
              <w:rPr>
                <w:rFonts w:eastAsia="黑体"/>
                <w:color w:val="auto"/>
                <w:sz w:val="24"/>
                <w:highlight w:val="none"/>
              </w:rPr>
              <w:t>规格</w:t>
            </w:r>
          </w:p>
        </w:tc>
        <w:tc>
          <w:tcPr>
            <w:tcW w:w="956" w:type="dxa"/>
            <w:vAlign w:val="center"/>
          </w:tcPr>
          <w:p>
            <w:pPr>
              <w:adjustRightInd w:val="0"/>
              <w:snapToGrid w:val="0"/>
              <w:jc w:val="center"/>
              <w:rPr>
                <w:rFonts w:eastAsia="黑体"/>
                <w:color w:val="auto"/>
                <w:sz w:val="24"/>
                <w:highlight w:val="none"/>
              </w:rPr>
            </w:pPr>
            <w:r>
              <w:rPr>
                <w:rFonts w:eastAsia="黑体"/>
                <w:color w:val="auto"/>
                <w:sz w:val="24"/>
                <w:highlight w:val="none"/>
              </w:rPr>
              <w:t>数量</w:t>
            </w:r>
          </w:p>
        </w:tc>
        <w:tc>
          <w:tcPr>
            <w:tcW w:w="2675" w:type="dxa"/>
            <w:vAlign w:val="center"/>
          </w:tcPr>
          <w:p>
            <w:pPr>
              <w:adjustRightInd w:val="0"/>
              <w:snapToGrid w:val="0"/>
              <w:jc w:val="center"/>
              <w:rPr>
                <w:rFonts w:eastAsia="黑体"/>
                <w:color w:val="auto"/>
                <w:sz w:val="24"/>
                <w:highlight w:val="none"/>
              </w:rPr>
            </w:pPr>
            <w:r>
              <w:rPr>
                <w:rFonts w:eastAsia="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天平</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感量为0.1 mg</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szCs w:val="22"/>
                <w:highlight w:val="none"/>
              </w:rPr>
              <w:t>清洁、完好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容量瓶</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250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w:t>
            </w:r>
            <w:r>
              <w:rPr>
                <w:rFonts w:hint="eastAsia" w:ascii="仿宋_GB2312" w:hAnsi="仿宋_GB2312" w:eastAsia="仿宋_GB2312" w:cs="仿宋_GB2312"/>
                <w:snapToGrid w:val="0"/>
                <w:color w:val="auto"/>
                <w:kern w:val="0"/>
                <w:sz w:val="24"/>
                <w:highlight w:val="none"/>
                <w:lang w:val="en-US" w:eastAsia="zh-CN"/>
              </w:rPr>
              <w:t>干燥、</w:t>
            </w: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ind w:left="-107" w:leftChars="-51" w:right="-107" w:rightChars="-51" w:firstLine="1"/>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单标线吸量管</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1支</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聚四氟乙烯</w:t>
            </w:r>
            <w:r>
              <w:rPr>
                <w:rFonts w:hint="eastAsia" w:ascii="仿宋_GB2312" w:hAnsi="仿宋_GB2312" w:eastAsia="仿宋_GB2312" w:cs="仿宋_GB2312"/>
                <w:snapToGrid w:val="0"/>
                <w:color w:val="auto"/>
                <w:kern w:val="0"/>
                <w:sz w:val="24"/>
                <w:highlight w:val="none"/>
              </w:rPr>
              <w:t>滴定管</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50 mL,最小分度为0.</w:t>
            </w:r>
            <w:r>
              <w:rPr>
                <w:rFonts w:hint="eastAsia" w:ascii="仿宋_GB2312" w:hAnsi="仿宋_GB2312" w:eastAsia="仿宋_GB2312" w:cs="仿宋_GB2312"/>
                <w:snapToGrid w:val="0"/>
                <w:color w:val="auto"/>
                <w:kern w:val="0"/>
                <w:sz w:val="24"/>
                <w:highlight w:val="none"/>
                <w:lang w:val="en-US" w:eastAsia="zh-CN"/>
              </w:rPr>
              <w:t>1</w:t>
            </w:r>
            <w:r>
              <w:rPr>
                <w:rFonts w:hint="eastAsia" w:ascii="仿宋_GB2312" w:hAnsi="仿宋_GB2312" w:eastAsia="仿宋_GB2312" w:cs="仿宋_GB2312"/>
                <w:snapToGrid w:val="0"/>
                <w:color w:val="auto"/>
                <w:kern w:val="0"/>
                <w:sz w:val="24"/>
                <w:highlight w:val="none"/>
              </w:rPr>
              <w:t xml:space="preserve">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1支</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烧杯</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250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1</w:t>
            </w:r>
            <w:r>
              <w:rPr>
                <w:rFonts w:hint="eastAsia" w:ascii="仿宋_GB2312" w:hAnsi="仿宋_GB2312" w:eastAsia="仿宋_GB2312" w:cs="仿宋_GB2312"/>
                <w:snapToGrid w:val="0"/>
                <w:color w:val="auto"/>
                <w:kern w:val="0"/>
                <w:sz w:val="24"/>
                <w:highlight w:val="none"/>
              </w:rPr>
              <w:t>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洁净、干燥、完好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废液杯</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10</w:t>
            </w:r>
            <w:r>
              <w:rPr>
                <w:rFonts w:hint="eastAsia" w:ascii="仿宋_GB2312" w:hAnsi="仿宋_GB2312" w:eastAsia="仿宋_GB2312" w:cs="仿宋_GB2312"/>
                <w:snapToGrid w:val="0"/>
                <w:color w:val="auto"/>
                <w:kern w:val="0"/>
                <w:sz w:val="24"/>
                <w:highlight w:val="none"/>
              </w:rPr>
              <w:t>00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锥形瓶</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250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洁净、干燥、完好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量筒</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洁净、干燥、完好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ind w:left="-107" w:leftChars="-51" w:right="-107" w:rightChars="-51" w:firstLine="1"/>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聚乙烯试剂瓶</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250 mL</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洁净、干燥、完好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滴管</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1支</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shd w:val="clear" w:color="auto" w:fill="auto"/>
            <w:vAlign w:val="center"/>
          </w:tcPr>
          <w:p>
            <w:pPr>
              <w:adjustRightInd w:val="0"/>
              <w:snapToGrid w:val="0"/>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玻璃棒</w:t>
            </w:r>
          </w:p>
        </w:tc>
        <w:tc>
          <w:tcPr>
            <w:tcW w:w="2030" w:type="dxa"/>
            <w:shd w:val="clear" w:color="auto" w:fill="auto"/>
            <w:vAlign w:val="center"/>
          </w:tcPr>
          <w:p>
            <w:pPr>
              <w:adjustRightInd w:val="0"/>
              <w:snapToGrid w:val="0"/>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56" w:type="dxa"/>
            <w:shd w:val="clear" w:color="auto" w:fill="auto"/>
            <w:vAlign w:val="center"/>
          </w:tcPr>
          <w:p>
            <w:pPr>
              <w:adjustRightInd w:val="0"/>
              <w:snapToGrid w:val="0"/>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1支</w:t>
            </w:r>
          </w:p>
        </w:tc>
        <w:tc>
          <w:tcPr>
            <w:tcW w:w="2675" w:type="dxa"/>
            <w:shd w:val="clear" w:color="auto" w:fill="auto"/>
            <w:vAlign w:val="center"/>
          </w:tcPr>
          <w:p>
            <w:pPr>
              <w:adjustRightInd w:val="0"/>
              <w:snapToGrid w:val="0"/>
              <w:jc w:val="center"/>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称量勺</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1把</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滴定台</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szCs w:val="22"/>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蝴蝶夹</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szCs w:val="22"/>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吸量管架</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吸耳球</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大号</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定性滤纸</w:t>
            </w:r>
          </w:p>
        </w:tc>
        <w:tc>
          <w:tcPr>
            <w:tcW w:w="2030"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i/>
                <w:iCs/>
                <w:snapToGrid w:val="0"/>
                <w:color w:val="auto"/>
                <w:kern w:val="0"/>
                <w:sz w:val="24"/>
                <w:highlight w:val="none"/>
              </w:rPr>
              <w:t>Φ</w:t>
            </w:r>
            <w:r>
              <w:rPr>
                <w:rFonts w:hint="eastAsia" w:ascii="仿宋_GB2312" w:hAnsi="仿宋_GB2312" w:eastAsia="仿宋_GB2312" w:cs="仿宋_GB2312"/>
                <w:snapToGrid w:val="0"/>
                <w:color w:val="auto"/>
                <w:kern w:val="0"/>
                <w:sz w:val="24"/>
                <w:highlight w:val="none"/>
              </w:rPr>
              <w:t>12.5 cm</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10张</w:t>
            </w:r>
          </w:p>
        </w:tc>
        <w:tc>
          <w:tcPr>
            <w:tcW w:w="2675"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rPr>
              <w:t>洁净、</w:t>
            </w:r>
            <w:r>
              <w:rPr>
                <w:rFonts w:hint="eastAsia" w:ascii="仿宋_GB2312" w:hAnsi="仿宋_GB2312" w:eastAsia="仿宋_GB2312" w:cs="仿宋_GB2312"/>
                <w:snapToGrid w:val="0"/>
                <w:color w:val="auto"/>
                <w:kern w:val="0"/>
                <w:sz w:val="24"/>
                <w:highlight w:val="none"/>
                <w:lang w:val="en-US" w:eastAsia="zh-CN"/>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细棉纱手套</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1双</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标签纸</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1张</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szCs w:val="22"/>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计算器</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记号笔</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1支</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仪器使用记录表</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1张</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956" w:type="dxa"/>
            <w:vAlign w:val="center"/>
          </w:tcPr>
          <w:p>
            <w:pPr>
              <w:numPr>
                <w:ilvl w:val="0"/>
                <w:numId w:val="1"/>
              </w:numPr>
              <w:adjustRightInd w:val="0"/>
              <w:snapToGrid w:val="0"/>
              <w:jc w:val="center"/>
              <w:rPr>
                <w:rFonts w:ascii="仿宋_GB2312" w:hAnsi="仿宋_GB2312" w:eastAsia="仿宋_GB2312" w:cs="仿宋_GB2312"/>
                <w:snapToGrid w:val="0"/>
                <w:color w:val="auto"/>
                <w:kern w:val="0"/>
                <w:sz w:val="24"/>
                <w:highlight w:val="none"/>
              </w:rPr>
            </w:pPr>
          </w:p>
        </w:tc>
        <w:tc>
          <w:tcPr>
            <w:tcW w:w="236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计时器</w:t>
            </w:r>
          </w:p>
        </w:tc>
        <w:tc>
          <w:tcPr>
            <w:tcW w:w="2030"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956"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1个</w:t>
            </w:r>
          </w:p>
        </w:tc>
        <w:tc>
          <w:tcPr>
            <w:tcW w:w="267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bl>
    <w:p>
      <w:pPr>
        <w:pStyle w:val="5"/>
        <w:adjustRightInd w:val="0"/>
        <w:snapToGrid w:val="0"/>
        <w:spacing w:line="580" w:lineRule="exact"/>
        <w:ind w:firstLine="640"/>
        <w:rPr>
          <w:rFonts w:eastAsia="黑体"/>
          <w:color w:val="auto"/>
          <w:sz w:val="32"/>
          <w:szCs w:val="32"/>
          <w:highlight w:val="none"/>
        </w:rPr>
      </w:pPr>
      <w:r>
        <w:rPr>
          <w:rFonts w:eastAsia="黑体"/>
          <w:color w:val="auto"/>
          <w:sz w:val="32"/>
          <w:szCs w:val="32"/>
          <w:highlight w:val="none"/>
        </w:rPr>
        <w:t>四、</w:t>
      </w:r>
      <w:r>
        <w:rPr>
          <w:rFonts w:hint="eastAsia" w:eastAsia="黑体"/>
          <w:color w:val="auto"/>
          <w:sz w:val="32"/>
          <w:szCs w:val="32"/>
          <w:highlight w:val="none"/>
        </w:rPr>
        <w:t>试剂</w:t>
      </w:r>
    </w:p>
    <w:tbl>
      <w:tblPr>
        <w:tblStyle w:val="11"/>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631"/>
        <w:gridCol w:w="1951"/>
        <w:gridCol w:w="1555"/>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exact"/>
          <w:tblHeader/>
          <w:jc w:val="center"/>
        </w:trPr>
        <w:tc>
          <w:tcPr>
            <w:tcW w:w="809" w:type="dxa"/>
            <w:vAlign w:val="center"/>
          </w:tcPr>
          <w:p>
            <w:pPr>
              <w:adjustRightInd w:val="0"/>
              <w:snapToGrid w:val="0"/>
              <w:jc w:val="center"/>
              <w:rPr>
                <w:rFonts w:ascii="黑体" w:hAnsi="黑体" w:eastAsia="黑体"/>
                <w:color w:val="auto"/>
                <w:sz w:val="24"/>
                <w:highlight w:val="none"/>
              </w:rPr>
            </w:pPr>
            <w:r>
              <w:rPr>
                <w:rFonts w:ascii="黑体" w:hAnsi="黑体" w:eastAsia="黑体"/>
                <w:color w:val="auto"/>
                <w:sz w:val="24"/>
                <w:highlight w:val="none"/>
              </w:rPr>
              <w:t>序号</w:t>
            </w:r>
          </w:p>
        </w:tc>
        <w:tc>
          <w:tcPr>
            <w:tcW w:w="2631" w:type="dxa"/>
            <w:vAlign w:val="center"/>
          </w:tcPr>
          <w:p>
            <w:pPr>
              <w:adjustRightInd w:val="0"/>
              <w:snapToGrid w:val="0"/>
              <w:jc w:val="center"/>
              <w:rPr>
                <w:rFonts w:ascii="黑体" w:hAnsi="黑体" w:eastAsia="黑体"/>
                <w:color w:val="auto"/>
                <w:sz w:val="24"/>
                <w:highlight w:val="none"/>
              </w:rPr>
            </w:pPr>
            <w:r>
              <w:rPr>
                <w:rFonts w:ascii="黑体" w:hAnsi="黑体" w:eastAsia="黑体"/>
                <w:color w:val="auto"/>
                <w:sz w:val="24"/>
                <w:highlight w:val="none"/>
              </w:rPr>
              <w:t>名称</w:t>
            </w:r>
          </w:p>
        </w:tc>
        <w:tc>
          <w:tcPr>
            <w:tcW w:w="1951" w:type="dxa"/>
            <w:vAlign w:val="center"/>
          </w:tcPr>
          <w:p>
            <w:pPr>
              <w:adjustRightInd w:val="0"/>
              <w:snapToGrid w:val="0"/>
              <w:jc w:val="center"/>
              <w:rPr>
                <w:rFonts w:ascii="黑体" w:hAnsi="黑体" w:eastAsia="黑体"/>
                <w:color w:val="auto"/>
                <w:sz w:val="24"/>
                <w:highlight w:val="none"/>
              </w:rPr>
            </w:pPr>
            <w:r>
              <w:rPr>
                <w:rFonts w:hint="eastAsia" w:ascii="黑体" w:hAnsi="黑体" w:eastAsia="黑体"/>
                <w:color w:val="auto"/>
                <w:sz w:val="24"/>
                <w:highlight w:val="none"/>
              </w:rPr>
              <w:t>浓度/</w:t>
            </w:r>
            <w:r>
              <w:rPr>
                <w:rFonts w:ascii="黑体" w:hAnsi="黑体" w:eastAsia="黑体"/>
                <w:color w:val="auto"/>
                <w:sz w:val="24"/>
                <w:highlight w:val="none"/>
              </w:rPr>
              <w:t>规格</w:t>
            </w:r>
          </w:p>
        </w:tc>
        <w:tc>
          <w:tcPr>
            <w:tcW w:w="1555" w:type="dxa"/>
            <w:vAlign w:val="center"/>
          </w:tcPr>
          <w:p>
            <w:pPr>
              <w:adjustRightInd w:val="0"/>
              <w:snapToGrid w:val="0"/>
              <w:jc w:val="center"/>
              <w:rPr>
                <w:rFonts w:ascii="黑体" w:hAnsi="黑体" w:eastAsia="黑体"/>
                <w:color w:val="auto"/>
                <w:sz w:val="24"/>
                <w:highlight w:val="none"/>
              </w:rPr>
            </w:pPr>
            <w:r>
              <w:rPr>
                <w:rFonts w:ascii="黑体" w:hAnsi="黑体" w:eastAsia="黑体"/>
                <w:color w:val="auto"/>
                <w:sz w:val="24"/>
                <w:highlight w:val="none"/>
              </w:rPr>
              <w:t>数量</w:t>
            </w:r>
          </w:p>
        </w:tc>
        <w:tc>
          <w:tcPr>
            <w:tcW w:w="2187" w:type="dxa"/>
            <w:vAlign w:val="center"/>
          </w:tcPr>
          <w:p>
            <w:pPr>
              <w:adjustRightInd w:val="0"/>
              <w:snapToGrid w:val="0"/>
              <w:jc w:val="center"/>
              <w:rPr>
                <w:rFonts w:ascii="黑体" w:hAnsi="黑体" w:eastAsia="黑体"/>
                <w:color w:val="auto"/>
                <w:sz w:val="24"/>
                <w:highlight w:val="none"/>
              </w:rPr>
            </w:pPr>
            <w:r>
              <w:rPr>
                <w:rFonts w:ascii="黑体" w:hAnsi="黑体" w:eastAsia="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809"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263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KOH</w:t>
            </w:r>
            <w:r>
              <w:rPr>
                <w:rFonts w:hint="eastAsia" w:ascii="仿宋_GB2312" w:hAnsi="仿宋_GB2312" w:eastAsia="仿宋_GB2312" w:cs="仿宋_GB2312"/>
                <w:snapToGrid w:val="0"/>
                <w:color w:val="auto"/>
                <w:kern w:val="0"/>
                <w:sz w:val="24"/>
                <w:highlight w:val="none"/>
              </w:rPr>
              <w:t>标准</w:t>
            </w:r>
            <w:r>
              <w:rPr>
                <w:rFonts w:ascii="仿宋_GB2312" w:hAnsi="仿宋_GB2312" w:eastAsia="仿宋_GB2312" w:cs="仿宋_GB2312"/>
                <w:snapToGrid w:val="0"/>
                <w:color w:val="auto"/>
                <w:kern w:val="0"/>
                <w:sz w:val="24"/>
                <w:highlight w:val="none"/>
              </w:rPr>
              <w:t>储备溶液</w:t>
            </w:r>
          </w:p>
        </w:tc>
        <w:tc>
          <w:tcPr>
            <w:tcW w:w="195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ascii="仿宋_GB2312" w:hAnsi="仿宋_GB2312" w:eastAsia="仿宋_GB2312" w:cs="仿宋_GB2312"/>
                <w:snapToGrid w:val="0"/>
                <w:color w:val="auto"/>
                <w:kern w:val="0"/>
                <w:sz w:val="24"/>
                <w:highlight w:val="none"/>
              </w:rPr>
              <w:t>0.5</w:t>
            </w:r>
            <w:r>
              <w:rPr>
                <w:rFonts w:hint="eastAsia" w:ascii="仿宋_GB2312" w:hAnsi="仿宋_GB2312" w:eastAsia="仿宋_GB2312" w:cs="仿宋_GB2312"/>
                <w:snapToGrid w:val="0"/>
                <w:color w:val="auto"/>
                <w:kern w:val="0"/>
                <w:sz w:val="24"/>
                <w:highlight w:val="none"/>
                <w:lang w:val="en-US" w:eastAsia="zh-CN"/>
              </w:rPr>
              <w:t xml:space="preserve"> </w:t>
            </w:r>
            <w:r>
              <w:rPr>
                <w:rFonts w:ascii="仿宋_GB2312" w:hAnsi="仿宋_GB2312" w:eastAsia="仿宋_GB2312" w:cs="仿宋_GB2312"/>
                <w:snapToGrid w:val="0"/>
                <w:color w:val="auto"/>
                <w:kern w:val="0"/>
                <w:sz w:val="24"/>
                <w:highlight w:val="none"/>
              </w:rPr>
              <w:t>mol/L</w:t>
            </w:r>
          </w:p>
        </w:tc>
        <w:tc>
          <w:tcPr>
            <w:tcW w:w="155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 xml:space="preserve">100 mL </w:t>
            </w:r>
          </w:p>
        </w:tc>
        <w:tc>
          <w:tcPr>
            <w:tcW w:w="2187"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9"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263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邻苯二甲酸氢钾</w:t>
            </w:r>
          </w:p>
        </w:tc>
        <w:tc>
          <w:tcPr>
            <w:tcW w:w="195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基准级</w:t>
            </w:r>
          </w:p>
        </w:tc>
        <w:tc>
          <w:tcPr>
            <w:tcW w:w="155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 g</w:t>
            </w:r>
          </w:p>
        </w:tc>
        <w:tc>
          <w:tcPr>
            <w:tcW w:w="2187" w:type="dxa"/>
            <w:vAlign w:val="center"/>
          </w:tcPr>
          <w:p>
            <w:pPr>
              <w:adjustRightInd w:val="0"/>
              <w:snapToGrid w:val="0"/>
              <w:jc w:val="both"/>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放入</w:t>
            </w:r>
            <w:r>
              <w:rPr>
                <w:rFonts w:hint="eastAsia" w:ascii="仿宋_GB2312" w:hAnsi="仿宋_GB2312" w:eastAsia="仿宋_GB2312" w:cs="仿宋_GB2312"/>
                <w:snapToGrid w:val="0"/>
                <w:color w:val="auto"/>
                <w:kern w:val="0"/>
                <w:sz w:val="24"/>
                <w:highlight w:val="none"/>
                <w:lang w:val="en-US" w:eastAsia="zh-CN"/>
              </w:rPr>
              <w:t>高型</w:t>
            </w:r>
            <w:r>
              <w:rPr>
                <w:rFonts w:hint="eastAsia" w:ascii="仿宋_GB2312" w:hAnsi="仿宋_GB2312" w:eastAsia="仿宋_GB2312" w:cs="仿宋_GB2312"/>
                <w:snapToGrid w:val="0"/>
                <w:color w:val="auto"/>
                <w:kern w:val="0"/>
                <w:sz w:val="24"/>
                <w:highlight w:val="none"/>
              </w:rPr>
              <w:t>称量瓶中于105 ℃～110 ℃烘至恒质，置于干燥器中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09"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2631" w:type="dxa"/>
            <w:vAlign w:val="center"/>
          </w:tcPr>
          <w:p>
            <w:pPr>
              <w:adjustRightInd w:val="0"/>
              <w:snapToGrid w:val="0"/>
              <w:ind w:left="-107" w:leftChars="-51" w:right="-107" w:rightChars="-51" w:firstLine="1"/>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酚酞指示剂</w:t>
            </w:r>
          </w:p>
        </w:tc>
        <w:tc>
          <w:tcPr>
            <w:tcW w:w="195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 g/L</w:t>
            </w:r>
          </w:p>
        </w:tc>
        <w:tc>
          <w:tcPr>
            <w:tcW w:w="155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30 mL</w:t>
            </w:r>
          </w:p>
        </w:tc>
        <w:tc>
          <w:tcPr>
            <w:tcW w:w="2187"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09"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263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蒸馏水</w:t>
            </w:r>
          </w:p>
        </w:tc>
        <w:tc>
          <w:tcPr>
            <w:tcW w:w="1951" w:type="dxa"/>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55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500 mL</w:t>
            </w:r>
          </w:p>
        </w:tc>
        <w:tc>
          <w:tcPr>
            <w:tcW w:w="2187"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09"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263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无二氧化碳蒸馏水</w:t>
            </w:r>
          </w:p>
        </w:tc>
        <w:tc>
          <w:tcPr>
            <w:tcW w:w="195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c>
          <w:tcPr>
            <w:tcW w:w="1555"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1000 mL</w:t>
            </w:r>
          </w:p>
        </w:tc>
        <w:tc>
          <w:tcPr>
            <w:tcW w:w="2187"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bl>
    <w:p>
      <w:pPr>
        <w:pStyle w:val="5"/>
        <w:adjustRightInd w:val="0"/>
        <w:snapToGrid w:val="0"/>
        <w:spacing w:line="580" w:lineRule="exact"/>
        <w:ind w:firstLine="640"/>
        <w:rPr>
          <w:rFonts w:eastAsia="黑体"/>
          <w:color w:val="auto"/>
          <w:sz w:val="32"/>
          <w:szCs w:val="32"/>
          <w:highlight w:val="none"/>
        </w:rPr>
      </w:pPr>
      <w:r>
        <w:rPr>
          <w:rFonts w:hint="eastAsia" w:eastAsia="黑体"/>
          <w:color w:val="auto"/>
          <w:sz w:val="32"/>
          <w:szCs w:val="32"/>
          <w:highlight w:val="none"/>
        </w:rPr>
        <w:t>五</w:t>
      </w:r>
      <w:r>
        <w:rPr>
          <w:rFonts w:eastAsia="黑体"/>
          <w:color w:val="auto"/>
          <w:sz w:val="32"/>
          <w:szCs w:val="32"/>
          <w:highlight w:val="none"/>
        </w:rPr>
        <w:t>、</w:t>
      </w:r>
      <w:r>
        <w:rPr>
          <w:rFonts w:hint="eastAsia" w:eastAsia="黑体"/>
          <w:color w:val="auto"/>
          <w:sz w:val="32"/>
          <w:szCs w:val="32"/>
          <w:highlight w:val="none"/>
          <w:lang w:val="en-US" w:eastAsia="zh-CN"/>
        </w:rPr>
        <w:t>分值分配</w:t>
      </w:r>
      <w:r>
        <w:rPr>
          <w:rFonts w:eastAsia="黑体"/>
          <w:color w:val="auto"/>
          <w:sz w:val="32"/>
          <w:szCs w:val="32"/>
          <w:highlight w:val="none"/>
        </w:rPr>
        <w:t>及评分要</w:t>
      </w:r>
      <w:r>
        <w:rPr>
          <w:rFonts w:hint="eastAsia" w:eastAsia="黑体"/>
          <w:color w:val="auto"/>
          <w:sz w:val="32"/>
          <w:szCs w:val="32"/>
          <w:highlight w:val="none"/>
        </w:rPr>
        <w:t>点</w:t>
      </w:r>
    </w:p>
    <w:tbl>
      <w:tblPr>
        <w:tblStyle w:val="11"/>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788"/>
        <w:gridCol w:w="3430"/>
        <w:gridCol w:w="961"/>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exact"/>
          <w:tblHeader/>
          <w:jc w:val="center"/>
        </w:trPr>
        <w:tc>
          <w:tcPr>
            <w:tcW w:w="1084" w:type="dxa"/>
            <w:vAlign w:val="center"/>
          </w:tcPr>
          <w:p>
            <w:pPr>
              <w:adjustRightInd w:val="0"/>
              <w:snapToGrid w:val="0"/>
              <w:spacing w:line="360" w:lineRule="exact"/>
              <w:jc w:val="center"/>
              <w:rPr>
                <w:rFonts w:ascii="黑体" w:hAnsi="黑体" w:eastAsia="黑体"/>
                <w:color w:val="auto"/>
                <w:sz w:val="24"/>
                <w:highlight w:val="none"/>
              </w:rPr>
            </w:pPr>
            <w:r>
              <w:rPr>
                <w:rFonts w:hint="eastAsia" w:ascii="黑体" w:hAnsi="黑体" w:eastAsia="黑体"/>
                <w:color w:val="auto"/>
                <w:sz w:val="24"/>
                <w:highlight w:val="none"/>
              </w:rPr>
              <w:t>序号</w:t>
            </w:r>
          </w:p>
        </w:tc>
        <w:tc>
          <w:tcPr>
            <w:tcW w:w="1788" w:type="dxa"/>
            <w:vAlign w:val="center"/>
          </w:tcPr>
          <w:p>
            <w:pPr>
              <w:adjustRightInd w:val="0"/>
              <w:snapToGrid w:val="0"/>
              <w:spacing w:line="360" w:lineRule="exact"/>
              <w:jc w:val="center"/>
              <w:rPr>
                <w:rFonts w:ascii="黑体" w:hAnsi="黑体" w:eastAsia="黑体"/>
                <w:color w:val="auto"/>
                <w:sz w:val="24"/>
                <w:highlight w:val="none"/>
              </w:rPr>
            </w:pPr>
            <w:r>
              <w:rPr>
                <w:rFonts w:hint="eastAsia" w:ascii="黑体" w:hAnsi="黑体" w:eastAsia="黑体"/>
                <w:color w:val="auto"/>
                <w:sz w:val="24"/>
                <w:highlight w:val="none"/>
              </w:rPr>
              <w:t>比赛内容</w:t>
            </w:r>
          </w:p>
        </w:tc>
        <w:tc>
          <w:tcPr>
            <w:tcW w:w="3430" w:type="dxa"/>
            <w:vAlign w:val="center"/>
          </w:tcPr>
          <w:p>
            <w:pPr>
              <w:adjustRightInd w:val="0"/>
              <w:snapToGrid w:val="0"/>
              <w:spacing w:line="360" w:lineRule="exact"/>
              <w:jc w:val="center"/>
              <w:rPr>
                <w:rFonts w:ascii="黑体" w:hAnsi="黑体" w:eastAsia="黑体"/>
                <w:color w:val="auto"/>
                <w:sz w:val="24"/>
                <w:highlight w:val="none"/>
              </w:rPr>
            </w:pPr>
            <w:r>
              <w:rPr>
                <w:rFonts w:hint="eastAsia" w:ascii="黑体" w:hAnsi="黑体" w:eastAsia="黑体"/>
                <w:color w:val="auto"/>
                <w:sz w:val="24"/>
                <w:highlight w:val="none"/>
              </w:rPr>
              <w:t>评分要点</w:t>
            </w:r>
          </w:p>
        </w:tc>
        <w:tc>
          <w:tcPr>
            <w:tcW w:w="961" w:type="dxa"/>
            <w:vAlign w:val="center"/>
          </w:tcPr>
          <w:p>
            <w:pPr>
              <w:adjustRightInd w:val="0"/>
              <w:snapToGrid w:val="0"/>
              <w:spacing w:line="360" w:lineRule="exact"/>
              <w:jc w:val="center"/>
              <w:rPr>
                <w:rFonts w:ascii="黑体" w:hAnsi="黑体" w:eastAsia="黑体"/>
                <w:color w:val="auto"/>
                <w:sz w:val="24"/>
                <w:highlight w:val="none"/>
              </w:rPr>
            </w:pPr>
            <w:r>
              <w:rPr>
                <w:rFonts w:hint="eastAsia" w:ascii="黑体" w:hAnsi="黑体" w:eastAsia="黑体"/>
                <w:color w:val="auto"/>
                <w:sz w:val="24"/>
                <w:highlight w:val="none"/>
              </w:rPr>
              <w:t>配分</w:t>
            </w:r>
          </w:p>
        </w:tc>
        <w:tc>
          <w:tcPr>
            <w:tcW w:w="1944" w:type="dxa"/>
            <w:vAlign w:val="center"/>
          </w:tcPr>
          <w:p>
            <w:pPr>
              <w:adjustRightInd w:val="0"/>
              <w:snapToGrid w:val="0"/>
              <w:spacing w:line="360" w:lineRule="exact"/>
              <w:jc w:val="center"/>
              <w:rPr>
                <w:rFonts w:ascii="黑体" w:hAnsi="黑体" w:eastAsia="黑体"/>
                <w:color w:val="auto"/>
                <w:sz w:val="24"/>
                <w:highlight w:val="none"/>
              </w:rPr>
            </w:pPr>
            <w:r>
              <w:rPr>
                <w:rFonts w:hint="eastAsia" w:ascii="黑体" w:hAnsi="黑体" w:eastAsia="黑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08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1788"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p>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操作前准备</w:t>
            </w:r>
          </w:p>
          <w:p>
            <w:pPr>
              <w:adjustRightInd w:val="0"/>
              <w:snapToGrid w:val="0"/>
              <w:ind w:firstLine="480" w:firstLineChars="200"/>
              <w:jc w:val="center"/>
              <w:rPr>
                <w:rFonts w:ascii="仿宋_GB2312" w:hAnsi="仿宋_GB2312" w:eastAsia="仿宋_GB2312" w:cs="仿宋_GB2312"/>
                <w:snapToGrid w:val="0"/>
                <w:color w:val="auto"/>
                <w:kern w:val="0"/>
                <w:sz w:val="24"/>
                <w:highlight w:val="none"/>
              </w:rPr>
            </w:pPr>
          </w:p>
        </w:tc>
        <w:tc>
          <w:tcPr>
            <w:tcW w:w="3430" w:type="dxa"/>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实验仪器、用具</w:t>
            </w:r>
            <w:r>
              <w:rPr>
                <w:rFonts w:hint="eastAsia" w:ascii="仿宋_GB2312" w:hAnsi="仿宋_GB2312" w:eastAsia="仿宋_GB2312" w:cs="仿宋_GB2312"/>
                <w:snapToGrid w:val="0"/>
                <w:color w:val="auto"/>
                <w:kern w:val="0"/>
                <w:sz w:val="24"/>
                <w:highlight w:val="none"/>
                <w:lang w:eastAsia="zh-CN"/>
              </w:rPr>
              <w:t>和</w:t>
            </w:r>
            <w:r>
              <w:rPr>
                <w:rFonts w:hint="eastAsia" w:ascii="仿宋_GB2312" w:hAnsi="仿宋_GB2312" w:eastAsia="仿宋_GB2312" w:cs="仿宋_GB2312"/>
                <w:snapToGrid w:val="0"/>
                <w:color w:val="auto"/>
                <w:kern w:val="0"/>
                <w:sz w:val="24"/>
                <w:highlight w:val="none"/>
              </w:rPr>
              <w:t>试剂检查与清点</w:t>
            </w:r>
          </w:p>
        </w:tc>
        <w:tc>
          <w:tcPr>
            <w:tcW w:w="961"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94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天平的检查和调试</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1788"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移液操作</w:t>
            </w: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吸量管准备</w:t>
            </w:r>
          </w:p>
        </w:tc>
        <w:tc>
          <w:tcPr>
            <w:tcW w:w="961"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w:t>
            </w:r>
          </w:p>
        </w:tc>
        <w:tc>
          <w:tcPr>
            <w:tcW w:w="194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吸量管吸液操作规范</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tcBorders>
              <w:bottom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tcBorders>
              <w:bottom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吸量管放液操作规范</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84" w:type="dxa"/>
            <w:vMerge w:val="restart"/>
            <w:tcBorders>
              <w:top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1788" w:type="dxa"/>
            <w:vMerge w:val="restart"/>
            <w:tcBorders>
              <w:top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稀释</w:t>
            </w:r>
            <w:bookmarkStart w:id="6" w:name="_GoBack"/>
            <w:bookmarkEnd w:id="6"/>
            <w:r>
              <w:rPr>
                <w:rFonts w:hint="eastAsia" w:ascii="仿宋_GB2312" w:hAnsi="仿宋_GB2312" w:eastAsia="仿宋_GB2312" w:cs="仿宋_GB2312"/>
                <w:snapToGrid w:val="0"/>
                <w:color w:val="auto"/>
                <w:kern w:val="0"/>
                <w:sz w:val="24"/>
                <w:highlight w:val="none"/>
              </w:rPr>
              <w:t>操作</w:t>
            </w: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容量瓶准备</w:t>
            </w:r>
          </w:p>
        </w:tc>
        <w:tc>
          <w:tcPr>
            <w:tcW w:w="961"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w:t>
            </w:r>
          </w:p>
        </w:tc>
        <w:tc>
          <w:tcPr>
            <w:tcW w:w="194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标准滴定溶液稀释、定容操作规范</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标准滴定溶液标签信息齐全</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08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1788"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基准物称量与溶解操作</w:t>
            </w: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称量操作规范</w:t>
            </w:r>
          </w:p>
        </w:tc>
        <w:tc>
          <w:tcPr>
            <w:tcW w:w="961"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15</w:t>
            </w:r>
          </w:p>
        </w:tc>
        <w:tc>
          <w:tcPr>
            <w:tcW w:w="1944" w:type="dxa"/>
            <w:vMerge w:val="restart"/>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称量质量0.70 g±0.10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称量质量准确</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溶解操作规范</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108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788"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滴定操作</w:t>
            </w: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滴定管准备</w:t>
            </w:r>
          </w:p>
        </w:tc>
        <w:tc>
          <w:tcPr>
            <w:tcW w:w="961"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25</w:t>
            </w:r>
          </w:p>
        </w:tc>
        <w:tc>
          <w:tcPr>
            <w:tcW w:w="1944" w:type="dxa"/>
            <w:vMerge w:val="restart"/>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单项操作错误不累计扣分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滴定操作规范</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读数及记录规范</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完成四平行</w:t>
            </w:r>
            <w:r>
              <w:rPr>
                <w:rFonts w:hint="eastAsia" w:ascii="仿宋_GB2312" w:hAnsi="仿宋_GB2312" w:eastAsia="仿宋_GB2312" w:cs="仿宋_GB2312"/>
                <w:snapToGrid w:val="0"/>
                <w:color w:val="auto"/>
                <w:kern w:val="0"/>
                <w:sz w:val="24"/>
                <w:highlight w:val="none"/>
                <w:lang w:val="en-US" w:eastAsia="zh-CN"/>
              </w:rPr>
              <w:t>试</w:t>
            </w:r>
            <w:r>
              <w:rPr>
                <w:rFonts w:hint="eastAsia" w:ascii="仿宋_GB2312" w:hAnsi="仿宋_GB2312" w:eastAsia="仿宋_GB2312" w:cs="仿宋_GB2312"/>
                <w:snapToGrid w:val="0"/>
                <w:color w:val="auto"/>
                <w:kern w:val="0"/>
                <w:sz w:val="24"/>
                <w:highlight w:val="none"/>
              </w:rPr>
              <w:t>验</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343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完成空白</w:t>
            </w:r>
            <w:r>
              <w:rPr>
                <w:rFonts w:hint="eastAsia" w:ascii="仿宋_GB2312" w:hAnsi="仿宋_GB2312" w:eastAsia="仿宋_GB2312" w:cs="仿宋_GB2312"/>
                <w:snapToGrid w:val="0"/>
                <w:color w:val="auto"/>
                <w:kern w:val="0"/>
                <w:sz w:val="24"/>
                <w:highlight w:val="none"/>
                <w:lang w:val="en-US" w:eastAsia="zh-CN"/>
              </w:rPr>
              <w:t>试</w:t>
            </w:r>
            <w:r>
              <w:rPr>
                <w:rFonts w:hint="eastAsia" w:ascii="仿宋_GB2312" w:hAnsi="仿宋_GB2312" w:eastAsia="仿宋_GB2312" w:cs="仿宋_GB2312"/>
                <w:snapToGrid w:val="0"/>
                <w:color w:val="auto"/>
                <w:kern w:val="0"/>
                <w:sz w:val="24"/>
                <w:highlight w:val="none"/>
              </w:rPr>
              <w:t>验</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108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1788"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原始记录及结果计算</w:t>
            </w:r>
          </w:p>
        </w:tc>
        <w:tc>
          <w:tcPr>
            <w:tcW w:w="3430" w:type="dxa"/>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原始记录规范，有效数字及单位正确，数据修约方式规范</w:t>
            </w:r>
          </w:p>
        </w:tc>
        <w:tc>
          <w:tcPr>
            <w:tcW w:w="961"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30</w:t>
            </w:r>
          </w:p>
        </w:tc>
        <w:tc>
          <w:tcPr>
            <w:tcW w:w="194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both"/>
              <w:rPr>
                <w:rFonts w:ascii="仿宋_GB2312" w:hAnsi="仿宋_GB2312" w:eastAsia="仿宋_GB2312" w:cs="仿宋_GB2312"/>
                <w:snapToGrid w:val="0"/>
                <w:color w:val="auto"/>
                <w:kern w:val="0"/>
                <w:sz w:val="24"/>
                <w:highlight w:val="none"/>
              </w:rPr>
            </w:pPr>
          </w:p>
        </w:tc>
        <w:tc>
          <w:tcPr>
            <w:tcW w:w="3430" w:type="dxa"/>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测定结果的精密度</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08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both"/>
              <w:rPr>
                <w:rFonts w:ascii="仿宋_GB2312" w:hAnsi="仿宋_GB2312" w:eastAsia="仿宋_GB2312" w:cs="仿宋_GB2312"/>
                <w:snapToGrid w:val="0"/>
                <w:color w:val="auto"/>
                <w:kern w:val="0"/>
                <w:sz w:val="24"/>
                <w:highlight w:val="none"/>
              </w:rPr>
            </w:pPr>
          </w:p>
        </w:tc>
        <w:tc>
          <w:tcPr>
            <w:tcW w:w="3430" w:type="dxa"/>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测定结果的准确度</w:t>
            </w:r>
          </w:p>
        </w:tc>
        <w:tc>
          <w:tcPr>
            <w:tcW w:w="961"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44"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1084"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7</w:t>
            </w:r>
          </w:p>
        </w:tc>
        <w:tc>
          <w:tcPr>
            <w:tcW w:w="1788"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文明操作</w:t>
            </w:r>
          </w:p>
        </w:tc>
        <w:tc>
          <w:tcPr>
            <w:tcW w:w="3430" w:type="dxa"/>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台面整洁、无洒漏、仪器用具归位等</w:t>
            </w:r>
          </w:p>
        </w:tc>
        <w:tc>
          <w:tcPr>
            <w:tcW w:w="96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1944"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6302" w:type="dxa"/>
            <w:gridSpan w:val="3"/>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总</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分</w:t>
            </w:r>
          </w:p>
        </w:tc>
        <w:tc>
          <w:tcPr>
            <w:tcW w:w="961"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100</w:t>
            </w:r>
          </w:p>
        </w:tc>
        <w:tc>
          <w:tcPr>
            <w:tcW w:w="1944"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8" w:hRule="atLeast"/>
          <w:jc w:val="center"/>
        </w:trPr>
        <w:tc>
          <w:tcPr>
            <w:tcW w:w="1084"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1788" w:type="dxa"/>
            <w:vMerge w:val="restart"/>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其他</w:t>
            </w:r>
          </w:p>
        </w:tc>
        <w:tc>
          <w:tcPr>
            <w:tcW w:w="6335" w:type="dxa"/>
            <w:gridSpan w:val="3"/>
            <w:vAlign w:val="center"/>
          </w:tcPr>
          <w:p>
            <w:pPr>
              <w:adjustRightInd w:val="0"/>
              <w:snapToGrid w:val="0"/>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每提前1分钟</w:t>
            </w:r>
            <w:r>
              <w:rPr>
                <w:rFonts w:hint="eastAsia" w:ascii="仿宋_GB2312" w:hAnsi="仿宋_GB2312" w:eastAsia="仿宋_GB2312" w:cs="仿宋_GB2312"/>
                <w:snapToGrid w:val="0"/>
                <w:color w:val="auto"/>
                <w:kern w:val="0"/>
                <w:sz w:val="24"/>
                <w:highlight w:val="none"/>
                <w:lang w:eastAsia="zh-CN"/>
              </w:rPr>
              <w:t>完成</w:t>
            </w:r>
            <w:r>
              <w:rPr>
                <w:rFonts w:hint="eastAsia" w:ascii="仿宋_GB2312" w:hAnsi="仿宋_GB2312" w:eastAsia="仿宋_GB2312" w:cs="仿宋_GB2312"/>
                <w:snapToGrid w:val="0"/>
                <w:color w:val="auto"/>
                <w:kern w:val="0"/>
                <w:sz w:val="24"/>
                <w:highlight w:val="none"/>
              </w:rPr>
              <w:t>加2分，最多加6分。</w:t>
            </w:r>
          </w:p>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出现下列情况不加分：①基准物质称量质量未在规定范围内；②</w:t>
            </w:r>
            <w:r>
              <w:rPr>
                <w:rFonts w:hint="eastAsia" w:ascii="仿宋_GB2312" w:hAnsi="仿宋_GB2312" w:eastAsia="仿宋_GB2312" w:cs="仿宋_GB2312"/>
                <w:snapToGrid w:val="0"/>
                <w:color w:val="auto"/>
                <w:kern w:val="0"/>
                <w:sz w:val="24"/>
                <w:highlight w:val="none"/>
                <w:lang w:val="en-US" w:eastAsia="zh-CN"/>
              </w:rPr>
              <w:t>吸量管、</w:t>
            </w:r>
            <w:r>
              <w:rPr>
                <w:rFonts w:hint="eastAsia" w:ascii="仿宋_GB2312" w:hAnsi="仿宋_GB2312" w:eastAsia="仿宋_GB2312" w:cs="仿宋_GB2312"/>
                <w:snapToGrid w:val="0"/>
                <w:color w:val="auto"/>
                <w:kern w:val="0"/>
                <w:sz w:val="24"/>
                <w:highlight w:val="none"/>
              </w:rPr>
              <w:t>滴定管未润洗</w:t>
            </w:r>
            <w:r>
              <w:rPr>
                <w:rFonts w:hint="eastAsia" w:ascii="仿宋_GB2312" w:hAnsi="仿宋_GB2312" w:eastAsia="仿宋_GB2312" w:cs="仿宋_GB2312"/>
                <w:snapToGrid w:val="0"/>
                <w:color w:val="auto"/>
                <w:kern w:val="0"/>
                <w:sz w:val="24"/>
                <w:highlight w:val="none"/>
                <w:lang w:val="en-US" w:eastAsia="zh-CN"/>
              </w:rPr>
              <w:t>及润洗不规范，容量瓶未查漏</w:t>
            </w:r>
            <w:r>
              <w:rPr>
                <w:rFonts w:hint="eastAsia" w:ascii="仿宋_GB2312" w:hAnsi="仿宋_GB2312" w:eastAsia="仿宋_GB2312" w:cs="仿宋_GB2312"/>
                <w:snapToGrid w:val="0"/>
                <w:color w:val="auto"/>
                <w:kern w:val="0"/>
                <w:sz w:val="24"/>
                <w:highlight w:val="none"/>
              </w:rPr>
              <w:t>；③未做四平行</w:t>
            </w:r>
            <w:r>
              <w:rPr>
                <w:rFonts w:hint="eastAsia" w:ascii="仿宋_GB2312" w:hAnsi="仿宋_GB2312" w:eastAsia="仿宋_GB2312" w:cs="仿宋_GB2312"/>
                <w:snapToGrid w:val="0"/>
                <w:color w:val="auto"/>
                <w:kern w:val="0"/>
                <w:sz w:val="24"/>
                <w:highlight w:val="none"/>
                <w:lang w:val="en-US" w:eastAsia="zh-CN"/>
              </w:rPr>
              <w:t>试</w:t>
            </w:r>
            <w:r>
              <w:rPr>
                <w:rFonts w:hint="eastAsia" w:ascii="仿宋_GB2312" w:hAnsi="仿宋_GB2312" w:eastAsia="仿宋_GB2312" w:cs="仿宋_GB2312"/>
                <w:snapToGrid w:val="0"/>
                <w:color w:val="auto"/>
                <w:kern w:val="0"/>
                <w:sz w:val="24"/>
                <w:highlight w:val="none"/>
              </w:rPr>
              <w:t>验、空白</w:t>
            </w:r>
            <w:r>
              <w:rPr>
                <w:rFonts w:hint="eastAsia" w:ascii="仿宋_GB2312" w:hAnsi="仿宋_GB2312" w:eastAsia="仿宋_GB2312" w:cs="仿宋_GB2312"/>
                <w:snapToGrid w:val="0"/>
                <w:color w:val="auto"/>
                <w:kern w:val="0"/>
                <w:sz w:val="24"/>
                <w:highlight w:val="none"/>
                <w:lang w:val="en-US" w:eastAsia="zh-CN"/>
              </w:rPr>
              <w:t>试</w:t>
            </w:r>
            <w:r>
              <w:rPr>
                <w:rFonts w:hint="eastAsia" w:ascii="仿宋_GB2312" w:hAnsi="仿宋_GB2312" w:eastAsia="仿宋_GB2312" w:cs="仿宋_GB2312"/>
                <w:snapToGrid w:val="0"/>
                <w:color w:val="auto"/>
                <w:kern w:val="0"/>
                <w:sz w:val="24"/>
                <w:highlight w:val="none"/>
              </w:rPr>
              <w:t>验；④滴定速度过快；⑤实验结束后，台面未整理、设备未归位。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jc w:val="center"/>
        </w:trPr>
        <w:tc>
          <w:tcPr>
            <w:tcW w:w="1084" w:type="dxa"/>
            <w:vMerge w:val="continue"/>
          </w:tcPr>
          <w:p>
            <w:pPr>
              <w:adjustRightInd w:val="0"/>
              <w:snapToGrid w:val="0"/>
              <w:jc w:val="center"/>
              <w:rPr>
                <w:rFonts w:ascii="仿宋_GB2312" w:hAnsi="仿宋_GB2312" w:eastAsia="仿宋_GB2312" w:cs="仿宋_GB2312"/>
                <w:snapToGrid w:val="0"/>
                <w:color w:val="auto"/>
                <w:kern w:val="0"/>
                <w:sz w:val="24"/>
                <w:highlight w:val="none"/>
              </w:rPr>
            </w:pPr>
          </w:p>
        </w:tc>
        <w:tc>
          <w:tcPr>
            <w:tcW w:w="1788" w:type="dxa"/>
            <w:vMerge w:val="continue"/>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6335" w:type="dxa"/>
            <w:gridSpan w:val="3"/>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每损坏1件玻璃仪器从总分中扣10分，但总得分≥0分；损坏3件以上（不包括3件）玻璃仪器，本题计为0分。</w:t>
            </w:r>
          </w:p>
        </w:tc>
      </w:tr>
    </w:tbl>
    <w:p>
      <w:pPr>
        <w:pStyle w:val="5"/>
        <w:adjustRightInd w:val="0"/>
        <w:snapToGrid w:val="0"/>
        <w:spacing w:line="580" w:lineRule="exact"/>
        <w:ind w:firstLine="640"/>
        <w:rPr>
          <w:rFonts w:eastAsia="黑体"/>
          <w:color w:val="auto"/>
          <w:sz w:val="32"/>
          <w:szCs w:val="32"/>
          <w:highlight w:val="none"/>
        </w:rPr>
      </w:pPr>
      <w:r>
        <w:rPr>
          <w:rFonts w:hint="eastAsia" w:eastAsia="黑体"/>
          <w:color w:val="auto"/>
          <w:sz w:val="32"/>
          <w:szCs w:val="32"/>
          <w:highlight w:val="none"/>
          <w:lang w:val="en-US" w:eastAsia="zh-CN"/>
        </w:rPr>
        <w:t>六</w:t>
      </w:r>
      <w:r>
        <w:rPr>
          <w:rFonts w:eastAsia="黑体"/>
          <w:color w:val="auto"/>
          <w:sz w:val="32"/>
          <w:szCs w:val="32"/>
          <w:highlight w:val="none"/>
        </w:rPr>
        <w:t>、严重违规处理</w:t>
      </w:r>
    </w:p>
    <w:p>
      <w:pPr>
        <w:pStyle w:val="5"/>
        <w:adjustRightInd w:val="0"/>
        <w:snapToGrid w:val="0"/>
        <w:spacing w:line="580" w:lineRule="exact"/>
        <w:ind w:firstLine="640"/>
        <w:rPr>
          <w:rFonts w:ascii="仿宋_GB2312" w:hAnsi="宋体" w:eastAsia="仿宋_GB2312" w:cs="宋体"/>
          <w:bCs w:val="0"/>
          <w:color w:val="auto"/>
          <w:sz w:val="32"/>
          <w:szCs w:val="32"/>
          <w:highlight w:val="none"/>
        </w:rPr>
      </w:pPr>
      <w:r>
        <w:rPr>
          <w:rFonts w:hint="eastAsia" w:ascii="仿宋_GB2312" w:hAnsi="宋体" w:eastAsia="仿宋_GB2312" w:cs="宋体"/>
          <w:bCs w:val="0"/>
          <w:color w:val="auto"/>
          <w:sz w:val="32"/>
          <w:szCs w:val="32"/>
          <w:highlight w:val="none"/>
        </w:rPr>
        <w:t>比赛时选手若</w:t>
      </w:r>
      <w:r>
        <w:rPr>
          <w:rFonts w:hint="eastAsia" w:ascii="仿宋_GB2312" w:hAnsi="宋体" w:eastAsia="仿宋_GB2312" w:cs="宋体"/>
          <w:bCs w:val="0"/>
          <w:color w:val="auto"/>
          <w:sz w:val="32"/>
          <w:szCs w:val="32"/>
          <w:highlight w:val="none"/>
          <w:lang w:eastAsia="zh-CN"/>
        </w:rPr>
        <w:t>出现</w:t>
      </w:r>
      <w:r>
        <w:rPr>
          <w:rFonts w:hint="eastAsia" w:ascii="仿宋_GB2312" w:hAnsi="宋体" w:eastAsia="仿宋_GB2312" w:cs="宋体"/>
          <w:bCs w:val="0"/>
          <w:color w:val="auto"/>
          <w:sz w:val="32"/>
          <w:szCs w:val="32"/>
          <w:highlight w:val="none"/>
        </w:rPr>
        <w:t>损坏</w:t>
      </w:r>
      <w:r>
        <w:rPr>
          <w:rFonts w:hint="eastAsia" w:ascii="仿宋_GB2312" w:hAnsi="宋体" w:eastAsia="仿宋_GB2312" w:cs="宋体"/>
          <w:bCs w:val="0"/>
          <w:color w:val="auto"/>
          <w:sz w:val="32"/>
          <w:szCs w:val="32"/>
          <w:highlight w:val="none"/>
          <w:lang w:val="en-US" w:eastAsia="zh-CN"/>
        </w:rPr>
        <w:t>天平等</w:t>
      </w:r>
      <w:r>
        <w:rPr>
          <w:rFonts w:hint="eastAsia" w:ascii="仿宋_GB2312" w:hAnsi="宋体" w:eastAsia="仿宋_GB2312" w:cs="宋体"/>
          <w:bCs w:val="0"/>
          <w:color w:val="auto"/>
          <w:sz w:val="32"/>
          <w:szCs w:val="32"/>
          <w:highlight w:val="none"/>
        </w:rPr>
        <w:t>仪器设备，发生事故，伪造原始记录数据等任一情况，此项目成绩均计为0分。</w:t>
      </w: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pStyle w:val="5"/>
        <w:adjustRightInd w:val="0"/>
        <w:snapToGrid w:val="0"/>
        <w:spacing w:line="580" w:lineRule="exact"/>
        <w:ind w:firstLine="600"/>
        <w:rPr>
          <w:rFonts w:eastAsia="仿宋_GB2312"/>
          <w:color w:val="auto"/>
          <w:sz w:val="30"/>
          <w:szCs w:val="30"/>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jc w:val="center"/>
        <w:textAlignment w:val="baseline"/>
        <w:outlineLvl w:val="9"/>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项目三：粮食中磷化物残留量的测定</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2"/>
        <w:textAlignment w:val="baseline"/>
        <w:outlineLvl w:val="9"/>
        <w:rPr>
          <w:rFonts w:hint="eastAsia" w:ascii="黑体" w:hAnsi="黑体" w:eastAsia="黑体"/>
          <w:color w:val="auto"/>
          <w:kern w:val="0"/>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2"/>
        <w:textAlignment w:val="baseline"/>
        <w:outlineLvl w:val="9"/>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一、基本原则</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本项目为农产品食品检验员职业技能操作比赛职工企业组与学生组项目。</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参赛选手应按照《</w:t>
      </w:r>
      <w:r>
        <w:rPr>
          <w:rFonts w:ascii="仿宋_GB2312" w:hAnsi="宋体" w:eastAsia="仿宋_GB2312"/>
          <w:color w:val="auto"/>
          <w:sz w:val="32"/>
          <w:szCs w:val="32"/>
          <w:highlight w:val="none"/>
        </w:rPr>
        <w:t>粮油检验 粮食中磷化物残留量的测定 分光光度法</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w:t>
      </w:r>
      <w:r>
        <w:rPr>
          <w:rFonts w:ascii="仿宋_GB2312" w:hAnsi="宋体" w:eastAsia="仿宋_GB2312"/>
          <w:color w:val="auto"/>
          <w:sz w:val="32"/>
          <w:szCs w:val="32"/>
          <w:highlight w:val="none"/>
        </w:rPr>
        <w:t>GB/T 25222-2010</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的规定，在规定时间内完成所提供样品的磷化物残留量的定量测定。比赛将从实验装置装配、蒸馏吸收操作、分光光度计使用、结果准确性等方面考核选手。</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本项目满分1</w:t>
      </w:r>
      <w:r>
        <w:rPr>
          <w:rFonts w:ascii="仿宋_GB2312" w:hAnsi="宋体" w:eastAsia="仿宋_GB2312"/>
          <w:color w:val="auto"/>
          <w:sz w:val="32"/>
          <w:szCs w:val="32"/>
          <w:highlight w:val="none"/>
        </w:rPr>
        <w:t>00</w:t>
      </w:r>
      <w:r>
        <w:rPr>
          <w:rFonts w:hint="eastAsia" w:ascii="仿宋_GB2312" w:hAnsi="宋体" w:eastAsia="仿宋_GB2312"/>
          <w:color w:val="auto"/>
          <w:sz w:val="32"/>
          <w:szCs w:val="32"/>
          <w:highlight w:val="none"/>
        </w:rPr>
        <w:t>分，占相应组别技能操作比赛总成绩的4</w:t>
      </w:r>
      <w:r>
        <w:rPr>
          <w:rFonts w:ascii="仿宋_GB2312" w:hAnsi="宋体" w:eastAsia="仿宋_GB2312"/>
          <w:color w:val="auto"/>
          <w:sz w:val="32"/>
          <w:szCs w:val="32"/>
          <w:highlight w:val="none"/>
        </w:rPr>
        <w:t>0%</w:t>
      </w:r>
      <w:r>
        <w:rPr>
          <w:rFonts w:hint="eastAsia" w:ascii="仿宋_GB2312" w:hAnsi="宋体" w:eastAsia="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2"/>
        <w:textAlignment w:val="baseline"/>
        <w:outlineLvl w:val="9"/>
        <w:rPr>
          <w:rFonts w:ascii="黑体" w:hAnsi="黑体" w:eastAsia="黑体"/>
          <w:color w:val="auto"/>
          <w:sz w:val="32"/>
          <w:szCs w:val="32"/>
          <w:highlight w:val="none"/>
        </w:rPr>
      </w:pPr>
      <w:r>
        <w:rPr>
          <w:rFonts w:hint="eastAsia" w:ascii="黑体" w:hAnsi="黑体" w:eastAsia="黑体"/>
          <w:color w:val="auto"/>
          <w:sz w:val="32"/>
          <w:szCs w:val="32"/>
          <w:highlight w:val="none"/>
        </w:rPr>
        <w:t>二、考核</w:t>
      </w:r>
      <w:r>
        <w:rPr>
          <w:rFonts w:hint="eastAsia" w:ascii="黑体" w:hAnsi="黑体" w:eastAsia="黑体"/>
          <w:color w:val="auto"/>
          <w:kern w:val="0"/>
          <w:sz w:val="32"/>
          <w:szCs w:val="32"/>
          <w:highlight w:val="none"/>
        </w:rPr>
        <w:t>要求</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（一）比赛时间</w:t>
      </w:r>
      <w:r>
        <w:rPr>
          <w:rFonts w:ascii="仿宋_GB2312" w:hAnsi="宋体" w:eastAsia="仿宋_GB2312"/>
          <w:color w:val="auto"/>
          <w:sz w:val="32"/>
          <w:szCs w:val="32"/>
          <w:highlight w:val="none"/>
        </w:rPr>
        <w:t>6</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分钟。</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（二）本项目做单</w:t>
      </w:r>
      <w:r>
        <w:rPr>
          <w:rFonts w:hint="eastAsia" w:ascii="仿宋_GB2312" w:hAnsi="宋体" w:eastAsia="仿宋_GB2312"/>
          <w:color w:val="auto"/>
          <w:sz w:val="32"/>
          <w:szCs w:val="32"/>
          <w:highlight w:val="none"/>
          <w:lang w:val="en-US" w:eastAsia="zh-CN"/>
        </w:rPr>
        <w:t>试</w:t>
      </w:r>
      <w:r>
        <w:rPr>
          <w:rFonts w:hint="eastAsia" w:ascii="仿宋_GB2312" w:hAnsi="宋体" w:eastAsia="仿宋_GB2312"/>
          <w:color w:val="auto"/>
          <w:sz w:val="32"/>
          <w:szCs w:val="32"/>
          <w:highlight w:val="none"/>
        </w:rPr>
        <w:t>验，不做样品空白（空白值记为0）。</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（三）使用统一提供的标准溶液及试剂，未提供的溶液比赛过程中临用现配，完成粮食样品中磷化物残留量测定。</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（四）以空气代替C</w:t>
      </w:r>
      <w:r>
        <w:rPr>
          <w:rFonts w:ascii="仿宋_GB2312" w:hAnsi="宋体" w:eastAsia="仿宋_GB2312"/>
          <w:color w:val="auto"/>
          <w:sz w:val="32"/>
          <w:szCs w:val="32"/>
          <w:highlight w:val="none"/>
        </w:rPr>
        <w:t>O</w:t>
      </w:r>
      <w:r>
        <w:rPr>
          <w:rFonts w:hint="eastAsia" w:ascii="仿宋_GB2312" w:hAnsi="宋体" w:eastAsia="仿宋_GB2312"/>
          <w:color w:val="auto"/>
          <w:sz w:val="32"/>
          <w:szCs w:val="32"/>
          <w:highlight w:val="none"/>
          <w:vertAlign w:val="subscript"/>
        </w:rPr>
        <w:t>2</w:t>
      </w:r>
      <w:r>
        <w:rPr>
          <w:rFonts w:hint="eastAsia" w:ascii="仿宋_GB2312" w:hAnsi="宋体" w:eastAsia="仿宋_GB2312"/>
          <w:color w:val="auto"/>
          <w:sz w:val="32"/>
          <w:szCs w:val="32"/>
          <w:highlight w:val="none"/>
        </w:rPr>
        <w:t>作为蒸馏时用载气。</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（五）在记录表上如实填写原始记录并进行数据处理。要求记录规范，计算正确，结果表达准确。</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（六）实验完毕后，仪器设备归位。</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56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（七）提前完成者，按规定加分。</w:t>
      </w:r>
    </w:p>
    <w:p>
      <w:pPr>
        <w:widowControl/>
        <w:shd w:val="clear"/>
        <w:spacing w:line="580" w:lineRule="exact"/>
        <w:textAlignment w:val="baseline"/>
        <w:rPr>
          <w:rFonts w:hint="eastAsia" w:ascii="黑体" w:hAnsi="黑体" w:eastAsia="黑体"/>
          <w:color w:val="auto"/>
          <w:sz w:val="32"/>
          <w:szCs w:val="32"/>
          <w:highlight w:val="none"/>
        </w:rPr>
      </w:pPr>
    </w:p>
    <w:p>
      <w:pPr>
        <w:widowControl/>
        <w:shd w:val="clear"/>
        <w:spacing w:line="580" w:lineRule="exact"/>
        <w:textAlignment w:val="baseline"/>
        <w:rPr>
          <w:rFonts w:hint="eastAsia" w:ascii="黑体" w:hAnsi="黑体" w:eastAsia="黑体"/>
          <w:color w:val="auto"/>
          <w:sz w:val="32"/>
          <w:szCs w:val="32"/>
          <w:highlight w:val="none"/>
        </w:rPr>
      </w:pPr>
    </w:p>
    <w:p>
      <w:pPr>
        <w:widowControl/>
        <w:shd w:val="clear"/>
        <w:spacing w:line="580" w:lineRule="exact"/>
        <w:ind w:firstLine="560"/>
        <w:textAlignment w:val="baseline"/>
        <w:rPr>
          <w:rFonts w:ascii="黑体" w:hAnsi="黑体" w:eastAsia="黑体"/>
          <w:color w:val="auto"/>
          <w:sz w:val="32"/>
          <w:szCs w:val="32"/>
          <w:highlight w:val="none"/>
        </w:rPr>
      </w:pPr>
      <w:r>
        <w:rPr>
          <w:rFonts w:hint="eastAsia" w:ascii="黑体" w:hAnsi="黑体" w:eastAsia="黑体"/>
          <w:color w:val="auto"/>
          <w:sz w:val="32"/>
          <w:szCs w:val="32"/>
          <w:highlight w:val="none"/>
        </w:rPr>
        <w:t>三、主要仪器设备</w:t>
      </w:r>
    </w:p>
    <w:tbl>
      <w:tblPr>
        <w:tblStyle w:val="11"/>
        <w:tblW w:w="965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1510"/>
        <w:gridCol w:w="2399"/>
        <w:gridCol w:w="1786"/>
        <w:gridCol w:w="3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4" w:hRule="atLeast"/>
          <w:tblHeader/>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序号</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名称</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规格</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数量</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天平</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感量</w:t>
            </w:r>
            <w:r>
              <w:rPr>
                <w:rFonts w:ascii="仿宋_GB2312" w:hAnsi="仿宋_GB2312" w:eastAsia="仿宋_GB2312" w:cs="仿宋_GB2312"/>
                <w:b w:val="0"/>
                <w:bCs/>
                <w:snapToGrid w:val="0"/>
                <w:color w:val="auto"/>
                <w:kern w:val="0"/>
                <w:sz w:val="24"/>
                <w:highlight w:val="none"/>
              </w:rPr>
              <w:t>0.01 g</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1台</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color w:val="auto"/>
                <w:sz w:val="24"/>
                <w:szCs w:val="22"/>
                <w:highlight w:val="none"/>
                <w:lang w:eastAsia="zh-CN"/>
              </w:rPr>
              <w:t>清洁</w:t>
            </w:r>
            <w:r>
              <w:rPr>
                <w:rFonts w:hint="eastAsia" w:ascii="仿宋_GB2312" w:hAnsi="仿宋_GB2312" w:eastAsia="仿宋_GB2312" w:cs="仿宋_GB2312"/>
                <w:b w:val="0"/>
                <w:bCs/>
                <w:color w:val="auto"/>
                <w:sz w:val="24"/>
                <w:szCs w:val="22"/>
                <w:highlight w:val="none"/>
              </w:rPr>
              <w:t>、完</w:t>
            </w:r>
            <w:r>
              <w:rPr>
                <w:rFonts w:hint="eastAsia" w:ascii="仿宋_GB2312" w:hAnsi="仿宋_GB2312" w:eastAsia="仿宋_GB2312" w:cs="仿宋_GB2312"/>
                <w:b w:val="0"/>
                <w:bCs/>
                <w:color w:val="auto"/>
                <w:sz w:val="24"/>
                <w:szCs w:val="22"/>
                <w:highlight w:val="none"/>
                <w:lang w:val="en-US" w:eastAsia="zh-CN"/>
              </w:rPr>
              <w:t>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2</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分光光度计</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附：工作站、电脑、打印机等配套设备。</w:t>
            </w:r>
          </w:p>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型号另行公布</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1台</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完好，附</w:t>
            </w:r>
            <w:r>
              <w:rPr>
                <w:rFonts w:ascii="仿宋_GB2312" w:hAnsi="仿宋_GB2312" w:eastAsia="仿宋_GB2312" w:cs="仿宋_GB2312"/>
                <w:b w:val="0"/>
                <w:bCs/>
                <w:snapToGrid w:val="0"/>
                <w:color w:val="auto"/>
                <w:kern w:val="0"/>
                <w:sz w:val="24"/>
                <w:highlight w:val="none"/>
              </w:rPr>
              <w:t>3 cm比色皿</w:t>
            </w:r>
            <w:r>
              <w:rPr>
                <w:rFonts w:hint="eastAsia" w:ascii="仿宋_GB2312" w:hAnsi="仿宋_GB2312" w:eastAsia="仿宋_GB2312" w:cs="仿宋_GB2312"/>
                <w:b w:val="0"/>
                <w:bCs/>
                <w:snapToGrid w:val="0"/>
                <w:color w:val="auto"/>
                <w:kern w:val="0"/>
                <w:sz w:val="24"/>
                <w:highlight w:val="none"/>
              </w:rPr>
              <w:t>2</w:t>
            </w:r>
            <w:r>
              <w:rPr>
                <w:rFonts w:ascii="仿宋_GB2312" w:hAnsi="仿宋_GB2312" w:eastAsia="仿宋_GB2312" w:cs="仿宋_GB2312"/>
                <w:b w:val="0"/>
                <w:bCs/>
                <w:snapToGrid w:val="0"/>
                <w:color w:val="auto"/>
                <w:kern w:val="0"/>
                <w:sz w:val="24"/>
                <w:highlight w:val="none"/>
              </w:rPr>
              <w:t>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3</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电陶炉</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2 kW</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eastAsia="zh-CN"/>
              </w:rPr>
              <w:t>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完好</w:t>
            </w:r>
            <w:r>
              <w:rPr>
                <w:rFonts w:hint="eastAsia" w:ascii="仿宋_GB2312" w:hAnsi="仿宋_GB2312" w:eastAsia="仿宋_GB2312" w:cs="仿宋_GB2312"/>
                <w:b w:val="0"/>
                <w:bCs/>
                <w:snapToGrid w:val="0"/>
                <w:color w:val="auto"/>
                <w:kern w:val="0"/>
                <w:sz w:val="24"/>
                <w:highlight w:val="none"/>
                <w:lang w:eastAsia="zh-CN"/>
              </w:rPr>
              <w:t>，</w:t>
            </w:r>
            <w:r>
              <w:rPr>
                <w:rFonts w:hint="eastAsia" w:ascii="仿宋_GB2312" w:hAnsi="仿宋_GB2312" w:eastAsia="仿宋_GB2312" w:cs="仿宋_GB2312"/>
                <w:b w:val="0"/>
                <w:bCs/>
                <w:snapToGrid w:val="0"/>
                <w:color w:val="auto"/>
                <w:kern w:val="0"/>
                <w:sz w:val="24"/>
                <w:highlight w:val="none"/>
                <w:lang w:val="en-US" w:eastAsia="zh-CN"/>
              </w:rPr>
              <w:t>或其它等效加热设备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4</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水浴铜锅</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eastAsia="zh-CN"/>
              </w:rPr>
              <w:t>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1"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5</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分度吸量管</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A级</w:t>
            </w:r>
            <w:r>
              <w:rPr>
                <w:rFonts w:ascii="仿宋_GB2312" w:hAnsi="仿宋_GB2312" w:eastAsia="仿宋_GB2312" w:cs="仿宋_GB2312"/>
                <w:b w:val="0"/>
                <w:bCs/>
                <w:snapToGrid w:val="0"/>
                <w:color w:val="auto"/>
                <w:kern w:val="0"/>
                <w:sz w:val="24"/>
                <w:highlight w:val="none"/>
              </w:rPr>
              <w:t>1 mL，5 mL,10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 mL</w:t>
            </w:r>
            <w:r>
              <w:rPr>
                <w:rFonts w:hint="eastAsia" w:ascii="仿宋_GB2312" w:hAnsi="仿宋_GB2312" w:eastAsia="仿宋_GB2312" w:cs="仿宋_GB2312"/>
                <w:b w:val="0"/>
                <w:bCs/>
                <w:snapToGrid w:val="0"/>
                <w:color w:val="auto"/>
                <w:kern w:val="0"/>
                <w:sz w:val="24"/>
                <w:highlight w:val="none"/>
                <w:lang w:val="en-US" w:eastAsia="zh-CN"/>
              </w:rPr>
              <w:t>2</w:t>
            </w:r>
            <w:r>
              <w:rPr>
                <w:rFonts w:hint="eastAsia" w:ascii="仿宋_GB2312" w:hAnsi="仿宋_GB2312" w:eastAsia="仿宋_GB2312" w:cs="仿宋_GB2312"/>
                <w:b w:val="0"/>
                <w:bCs/>
                <w:snapToGrid w:val="0"/>
                <w:color w:val="auto"/>
                <w:kern w:val="0"/>
                <w:sz w:val="24"/>
                <w:highlight w:val="none"/>
              </w:rPr>
              <w:t>支，</w:t>
            </w:r>
            <w:r>
              <w:rPr>
                <w:rFonts w:ascii="仿宋_GB2312" w:hAnsi="仿宋_GB2312" w:eastAsia="仿宋_GB2312" w:cs="仿宋_GB2312"/>
                <w:b w:val="0"/>
                <w:bCs/>
                <w:snapToGrid w:val="0"/>
                <w:color w:val="auto"/>
                <w:kern w:val="0"/>
                <w:sz w:val="24"/>
                <w:highlight w:val="none"/>
              </w:rPr>
              <w:t>5 mL4</w:t>
            </w:r>
            <w:r>
              <w:rPr>
                <w:rFonts w:hint="eastAsia" w:ascii="仿宋_GB2312" w:hAnsi="仿宋_GB2312" w:eastAsia="仿宋_GB2312" w:cs="仿宋_GB2312"/>
                <w:b w:val="0"/>
                <w:bCs/>
                <w:snapToGrid w:val="0"/>
                <w:color w:val="auto"/>
                <w:kern w:val="0"/>
                <w:sz w:val="24"/>
                <w:highlight w:val="none"/>
              </w:rPr>
              <w:t>支</w:t>
            </w:r>
            <w:r>
              <w:rPr>
                <w:rFonts w:ascii="仿宋_GB2312" w:hAnsi="仿宋_GB2312" w:eastAsia="仿宋_GB2312" w:cs="仿宋_GB2312"/>
                <w:b w:val="0"/>
                <w:bCs/>
                <w:snapToGrid w:val="0"/>
                <w:color w:val="auto"/>
                <w:kern w:val="0"/>
                <w:sz w:val="24"/>
                <w:highlight w:val="none"/>
              </w:rPr>
              <w:t>,10 mL</w:t>
            </w:r>
            <w:r>
              <w:rPr>
                <w:rFonts w:hint="eastAsia" w:ascii="仿宋_GB2312" w:hAnsi="仿宋_GB2312" w:eastAsia="仿宋_GB2312" w:cs="仿宋_GB2312"/>
                <w:b w:val="0"/>
                <w:bCs/>
                <w:snapToGrid w:val="0"/>
                <w:color w:val="auto"/>
                <w:kern w:val="0"/>
                <w:sz w:val="24"/>
                <w:highlight w:val="none"/>
              </w:rPr>
              <w:t>1</w:t>
            </w:r>
            <w:r>
              <w:rPr>
                <w:rFonts w:ascii="仿宋_GB2312" w:hAnsi="仿宋_GB2312" w:eastAsia="仿宋_GB2312" w:cs="仿宋_GB2312"/>
                <w:b w:val="0"/>
                <w:bCs/>
                <w:snapToGrid w:val="0"/>
                <w:color w:val="auto"/>
                <w:kern w:val="0"/>
                <w:sz w:val="24"/>
                <w:highlight w:val="none"/>
              </w:rPr>
              <w:t>支</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6</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具塞比色管</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50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8支</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洁净、完好、干燥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7</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量筒</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100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1</w:t>
            </w:r>
            <w:r>
              <w:rPr>
                <w:rFonts w:hint="eastAsia" w:ascii="仿宋_GB2312" w:hAnsi="仿宋_GB2312" w:eastAsia="仿宋_GB2312" w:cs="仿宋_GB2312"/>
                <w:b w:val="0"/>
                <w:bCs/>
                <w:snapToGrid w:val="0"/>
                <w:color w:val="auto"/>
                <w:kern w:val="0"/>
                <w:sz w:val="24"/>
                <w:highlight w:val="none"/>
              </w:rPr>
              <w:t>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7"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8</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洗气瓶</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250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2</w:t>
            </w:r>
            <w:r>
              <w:rPr>
                <w:rFonts w:ascii="仿宋_GB2312" w:hAnsi="仿宋_GB2312" w:eastAsia="仿宋_GB2312" w:cs="仿宋_GB2312"/>
                <w:b w:val="0"/>
                <w:bCs/>
                <w:snapToGrid w:val="0"/>
                <w:color w:val="auto"/>
                <w:kern w:val="0"/>
                <w:sz w:val="24"/>
                <w:highlight w:val="none"/>
              </w:rPr>
              <w:t>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9</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气体吸收管</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3</w:t>
            </w:r>
            <w:r>
              <w:rPr>
                <w:rFonts w:hint="eastAsia" w:ascii="仿宋_GB2312" w:hAnsi="仿宋_GB2312" w:eastAsia="仿宋_GB2312" w:cs="仿宋_GB2312"/>
                <w:b w:val="0"/>
                <w:bCs/>
                <w:snapToGrid w:val="0"/>
                <w:color w:val="auto"/>
                <w:kern w:val="0"/>
                <w:sz w:val="24"/>
                <w:highlight w:val="none"/>
                <w:lang w:eastAsia="zh-CN"/>
              </w:rPr>
              <w:t>支</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10</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三颈瓶</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500</w:t>
            </w:r>
            <w:r>
              <w:rPr>
                <w:rFonts w:ascii="仿宋_GB2312" w:hAnsi="仿宋_GB2312" w:eastAsia="仿宋_GB2312" w:cs="仿宋_GB2312"/>
                <w:b w:val="0"/>
                <w:bCs/>
                <w:snapToGrid w:val="0"/>
                <w:color w:val="auto"/>
                <w:kern w:val="0"/>
                <w:sz w:val="24"/>
                <w:highlight w:val="none"/>
              </w:rPr>
              <w:t xml:space="preserve">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配长、短导气管各1根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11</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分液漏斗</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125</w:t>
            </w:r>
            <w:r>
              <w:rPr>
                <w:rFonts w:ascii="仿宋_GB2312" w:hAnsi="仿宋_GB2312" w:eastAsia="仿宋_GB2312" w:cs="仿宋_GB2312"/>
                <w:b w:val="0"/>
                <w:bCs/>
                <w:snapToGrid w:val="0"/>
                <w:color w:val="auto"/>
                <w:kern w:val="0"/>
                <w:sz w:val="24"/>
                <w:highlight w:val="none"/>
              </w:rPr>
              <w:t xml:space="preserve">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w:t>
            </w:r>
            <w:r>
              <w:rPr>
                <w:rFonts w:ascii="仿宋_GB2312" w:hAnsi="仿宋_GB2312" w:eastAsia="仿宋_GB2312" w:cs="仿宋_GB2312"/>
                <w:b w:val="0"/>
                <w:bCs/>
                <w:snapToGrid w:val="0"/>
                <w:color w:val="auto"/>
                <w:kern w:val="0"/>
                <w:sz w:val="24"/>
                <w:highlight w:val="none"/>
              </w:rPr>
              <w:t>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洁净、</w:t>
            </w:r>
            <w:r>
              <w:rPr>
                <w:rFonts w:hint="eastAsia" w:ascii="仿宋_GB2312" w:hAnsi="仿宋_GB2312" w:eastAsia="仿宋_GB2312" w:cs="仿宋_GB2312"/>
                <w:b w:val="0"/>
                <w:bCs/>
                <w:color w:val="auto"/>
                <w:sz w:val="24"/>
                <w:highlight w:val="none"/>
              </w:rPr>
              <w:t>完好</w:t>
            </w:r>
            <w:r>
              <w:rPr>
                <w:rFonts w:hint="eastAsia" w:ascii="仿宋_GB2312" w:hAnsi="仿宋_GB2312" w:eastAsia="仿宋_GB2312" w:cs="仿宋_GB2312"/>
                <w:b w:val="0"/>
                <w:bCs/>
                <w:color w:val="auto"/>
                <w:sz w:val="24"/>
                <w:highlight w:val="none"/>
                <w:lang w:eastAsia="zh-CN"/>
              </w:rPr>
              <w:t>，</w:t>
            </w:r>
            <w:r>
              <w:rPr>
                <w:rFonts w:hint="eastAsia" w:ascii="仿宋_GB2312" w:hAnsi="仿宋_GB2312" w:eastAsia="仿宋_GB2312" w:cs="仿宋_GB2312"/>
                <w:b w:val="0"/>
                <w:bCs/>
                <w:snapToGrid w:val="0"/>
                <w:color w:val="auto"/>
                <w:kern w:val="0"/>
                <w:sz w:val="24"/>
                <w:highlight w:val="none"/>
              </w:rPr>
              <w:t>预先装好与三颈瓶配套的塞</w:t>
            </w:r>
            <w:r>
              <w:rPr>
                <w:rFonts w:hint="eastAsia" w:ascii="仿宋_GB2312" w:hAnsi="仿宋_GB2312" w:eastAsia="仿宋_GB2312" w:cs="仿宋_GB2312"/>
                <w:b w:val="0"/>
                <w:bCs/>
                <w:snapToGrid w:val="0"/>
                <w:color w:val="auto"/>
                <w:kern w:val="0"/>
                <w:sz w:val="24"/>
                <w:highlight w:val="none"/>
                <w:lang w:val="en-US" w:eastAsia="zh-CN"/>
              </w:rPr>
              <w:t>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12</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滴管</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1支</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13</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玻璃棒</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1支</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14</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水力抽气泵</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val="en-US" w:eastAsia="zh-CN"/>
              </w:rPr>
              <w:t>5</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szCs w:val="24"/>
                <w:highlight w:val="none"/>
                <w:lang w:val="en-US" w:eastAsia="zh-CN" w:bidi="ar-SA"/>
              </w:rPr>
            </w:pPr>
            <w:r>
              <w:rPr>
                <w:rFonts w:hint="eastAsia" w:ascii="仿宋_GB2312" w:hAnsi="仿宋_GB2312" w:eastAsia="仿宋_GB2312" w:cs="仿宋_GB2312"/>
                <w:b w:val="0"/>
                <w:bCs/>
                <w:snapToGrid w:val="0"/>
                <w:color w:val="auto"/>
                <w:kern w:val="0"/>
                <w:sz w:val="24"/>
                <w:highlight w:val="none"/>
              </w:rPr>
              <w:t>铁架台</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szCs w:val="24"/>
                <w:highlight w:val="none"/>
                <w:lang w:val="en-US" w:eastAsia="zh-CN" w:bidi="ar-SA"/>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szCs w:val="24"/>
                <w:highlight w:val="none"/>
                <w:lang w:val="en-US" w:eastAsia="zh-CN" w:bidi="ar-SA"/>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rPr>
              <w:t>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r>
              <w:rPr>
                <w:rFonts w:hint="eastAsia" w:ascii="仿宋_GB2312" w:hAnsi="仿宋_GB2312" w:eastAsia="仿宋_GB2312" w:cs="仿宋_GB2312"/>
                <w:b w:val="0"/>
                <w:bCs/>
                <w:snapToGrid w:val="0"/>
                <w:color w:val="auto"/>
                <w:kern w:val="0"/>
                <w:sz w:val="24"/>
                <w:highlight w:val="none"/>
                <w:lang w:eastAsia="zh-CN"/>
              </w:rPr>
              <w:t>，</w:t>
            </w:r>
            <w:r>
              <w:rPr>
                <w:rFonts w:hint="eastAsia" w:ascii="仿宋_GB2312" w:hAnsi="仿宋_GB2312" w:eastAsia="仿宋_GB2312" w:cs="仿宋_GB2312"/>
                <w:b w:val="0"/>
                <w:bCs/>
                <w:snapToGrid w:val="0"/>
                <w:color w:val="auto"/>
                <w:kern w:val="0"/>
                <w:sz w:val="24"/>
                <w:highlight w:val="none"/>
              </w:rPr>
              <w:t>配备</w:t>
            </w:r>
            <w:r>
              <w:rPr>
                <w:rFonts w:hint="eastAsia" w:ascii="仿宋_GB2312" w:hAnsi="仿宋_GB2312" w:eastAsia="仿宋_GB2312" w:cs="仿宋_GB2312"/>
                <w:b w:val="0"/>
                <w:bCs/>
                <w:snapToGrid w:val="0"/>
                <w:color w:val="auto"/>
                <w:kern w:val="0"/>
                <w:sz w:val="24"/>
                <w:highlight w:val="none"/>
                <w:lang w:val="en-US" w:eastAsia="zh-CN"/>
              </w:rPr>
              <w:t>2</w:t>
            </w:r>
            <w:r>
              <w:rPr>
                <w:rFonts w:ascii="仿宋_GB2312" w:hAnsi="仿宋_GB2312" w:eastAsia="仿宋_GB2312" w:cs="仿宋_GB2312"/>
                <w:b w:val="0"/>
                <w:bCs/>
                <w:snapToGrid w:val="0"/>
                <w:color w:val="auto"/>
                <w:kern w:val="0"/>
                <w:sz w:val="24"/>
                <w:highlight w:val="none"/>
              </w:rPr>
              <w:t>只十字夹、1只万用夹</w:t>
            </w:r>
            <w:r>
              <w:rPr>
                <w:rFonts w:hint="eastAsia" w:ascii="仿宋_GB2312" w:hAnsi="仿宋_GB2312" w:eastAsia="仿宋_GB2312" w:cs="仿宋_GB2312"/>
                <w:b w:val="0"/>
                <w:bCs/>
                <w:snapToGrid w:val="0"/>
                <w:color w:val="auto"/>
                <w:kern w:val="0"/>
                <w:sz w:val="24"/>
                <w:highlight w:val="none"/>
                <w:lang w:eastAsia="zh-CN"/>
              </w:rPr>
              <w:t>、</w:t>
            </w:r>
            <w:r>
              <w:rPr>
                <w:rFonts w:hint="eastAsia" w:ascii="仿宋_GB2312" w:hAnsi="仿宋_GB2312" w:eastAsia="仿宋_GB2312" w:cs="仿宋_GB2312"/>
                <w:b w:val="0"/>
                <w:bCs/>
                <w:snapToGrid w:val="0"/>
                <w:color w:val="auto"/>
                <w:kern w:val="0"/>
                <w:sz w:val="24"/>
                <w:highlight w:val="none"/>
                <w:lang w:val="en-US" w:eastAsia="zh-CN"/>
              </w:rPr>
              <w:t>1只铁三环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val="en-US" w:eastAsia="zh-CN"/>
              </w:rPr>
              <w:t>6</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乳胶管</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2 m</w:t>
            </w:r>
            <w:r>
              <w:rPr>
                <w:rFonts w:hint="eastAsia" w:ascii="仿宋_GB2312" w:hAnsi="仿宋_GB2312" w:eastAsia="仿宋_GB2312" w:cs="仿宋_GB2312"/>
                <w:b w:val="0"/>
                <w:bCs/>
                <w:snapToGrid w:val="0"/>
                <w:color w:val="auto"/>
                <w:kern w:val="0"/>
                <w:sz w:val="24"/>
                <w:highlight w:val="none"/>
                <w:lang w:val="en-US" w:eastAsia="zh-CN"/>
              </w:rPr>
              <w:t>及5段与设备适配的短管</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完好</w:t>
            </w:r>
            <w:r>
              <w:rPr>
                <w:rFonts w:hint="eastAsia" w:ascii="仿宋_GB2312" w:hAnsi="仿宋_GB2312" w:eastAsia="仿宋_GB2312" w:cs="仿宋_GB2312"/>
                <w:b w:val="0"/>
                <w:bCs/>
                <w:snapToGrid w:val="0"/>
                <w:color w:val="auto"/>
                <w:kern w:val="0"/>
                <w:sz w:val="24"/>
                <w:highlight w:val="none"/>
                <w:lang w:eastAsia="zh-CN"/>
              </w:rPr>
              <w:t>，</w:t>
            </w:r>
            <w:r>
              <w:rPr>
                <w:rFonts w:hint="eastAsia" w:ascii="仿宋_GB2312" w:hAnsi="仿宋_GB2312" w:eastAsia="仿宋_GB2312" w:cs="仿宋_GB2312"/>
                <w:b w:val="0"/>
                <w:bCs/>
                <w:snapToGrid w:val="0"/>
                <w:color w:val="auto"/>
                <w:kern w:val="0"/>
                <w:sz w:val="24"/>
                <w:highlight w:val="none"/>
              </w:rPr>
              <w:t>粗细可与导气管、洗气瓶、吸收管</w:t>
            </w:r>
            <w:r>
              <w:rPr>
                <w:rFonts w:hint="eastAsia" w:ascii="仿宋_GB2312" w:hAnsi="仿宋_GB2312" w:eastAsia="仿宋_GB2312" w:cs="仿宋_GB2312"/>
                <w:b w:val="0"/>
                <w:bCs/>
                <w:snapToGrid w:val="0"/>
                <w:color w:val="auto"/>
                <w:kern w:val="0"/>
                <w:sz w:val="24"/>
                <w:highlight w:val="none"/>
                <w:lang w:val="en-US" w:eastAsia="zh-CN"/>
              </w:rPr>
              <w:t>适</w:t>
            </w:r>
            <w:r>
              <w:rPr>
                <w:rFonts w:hint="eastAsia" w:ascii="仿宋_GB2312" w:hAnsi="仿宋_GB2312" w:eastAsia="仿宋_GB2312" w:cs="仿宋_GB2312"/>
                <w:b w:val="0"/>
                <w:bCs/>
                <w:snapToGrid w:val="0"/>
                <w:color w:val="auto"/>
                <w:kern w:val="0"/>
                <w:sz w:val="24"/>
                <w:highlight w:val="none"/>
              </w:rPr>
              <w:t>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val="en-US" w:eastAsia="zh-CN"/>
              </w:rPr>
              <w:t>7</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剪刀</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1把</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val="en-US" w:eastAsia="zh-CN"/>
              </w:rPr>
              <w:t>8</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比色管架</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12孔</w:t>
            </w:r>
            <w:r>
              <w:rPr>
                <w:rFonts w:hint="eastAsia" w:ascii="仿宋_GB2312" w:hAnsi="仿宋_GB2312" w:eastAsia="仿宋_GB2312" w:cs="仿宋_GB2312"/>
                <w:b w:val="0"/>
                <w:bCs/>
                <w:snapToGrid w:val="0"/>
                <w:color w:val="auto"/>
                <w:kern w:val="0"/>
                <w:sz w:val="24"/>
                <w:highlight w:val="none"/>
                <w:lang w:eastAsia="zh-CN"/>
              </w:rPr>
              <w:t>，</w:t>
            </w:r>
            <w:r>
              <w:rPr>
                <w:rFonts w:hint="eastAsia" w:ascii="仿宋_GB2312" w:hAnsi="仿宋_GB2312" w:eastAsia="仿宋_GB2312" w:cs="仿宋_GB2312"/>
                <w:b w:val="0"/>
                <w:bCs/>
                <w:snapToGrid w:val="0"/>
                <w:color w:val="auto"/>
                <w:kern w:val="0"/>
                <w:sz w:val="24"/>
                <w:highlight w:val="none"/>
                <w:lang w:val="en-US" w:eastAsia="zh-CN"/>
              </w:rPr>
              <w:t xml:space="preserve">50 </w:t>
            </w:r>
            <w:r>
              <w:rPr>
                <w:rFonts w:ascii="仿宋_GB2312" w:hAnsi="仿宋_GB2312" w:eastAsia="仿宋_GB2312" w:cs="仿宋_GB2312"/>
                <w:b w:val="0"/>
                <w:bCs/>
                <w:snapToGrid w:val="0"/>
                <w:color w:val="auto"/>
                <w:kern w:val="0"/>
                <w:sz w:val="24"/>
                <w:highlight w:val="none"/>
              </w:rPr>
              <w:t>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19</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气体吸收管管架</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0</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吸量管架</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1</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吸耳球</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中号</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2</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称量勺</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中号</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1把</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3</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称量</w:t>
            </w:r>
            <w:r>
              <w:rPr>
                <w:rFonts w:hint="eastAsia" w:ascii="仿宋_GB2312" w:hAnsi="仿宋_GB2312" w:eastAsia="仿宋_GB2312" w:cs="仿宋_GB2312"/>
                <w:b w:val="0"/>
                <w:bCs/>
                <w:snapToGrid w:val="0"/>
                <w:color w:val="auto"/>
                <w:kern w:val="0"/>
                <w:sz w:val="24"/>
                <w:highlight w:val="none"/>
                <w:lang w:val="en-US" w:eastAsia="zh-CN"/>
              </w:rPr>
              <w:t>盘</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船型中号</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洁净、</w:t>
            </w:r>
            <w:r>
              <w:rPr>
                <w:rFonts w:hint="eastAsia" w:ascii="仿宋_GB2312" w:hAnsi="仿宋_GB2312" w:eastAsia="仿宋_GB2312" w:cs="仿宋_GB2312"/>
                <w:b w:val="0"/>
                <w:bCs/>
                <w:snapToGrid w:val="0"/>
                <w:color w:val="auto"/>
                <w:kern w:val="0"/>
                <w:sz w:val="24"/>
                <w:highlight w:val="none"/>
              </w:rPr>
              <w:t>完好</w:t>
            </w:r>
            <w:r>
              <w:rPr>
                <w:rFonts w:hint="eastAsia" w:ascii="仿宋_GB2312" w:hAnsi="仿宋_GB2312" w:eastAsia="仿宋_GB2312" w:cs="仿宋_GB2312"/>
                <w:b w:val="0"/>
                <w:bCs/>
                <w:snapToGrid w:val="0"/>
                <w:color w:val="auto"/>
                <w:kern w:val="0"/>
                <w:sz w:val="24"/>
                <w:highlight w:val="none"/>
                <w:lang w:eastAsia="zh-CN"/>
              </w:rPr>
              <w:t>、</w:t>
            </w:r>
            <w:r>
              <w:rPr>
                <w:rFonts w:hint="eastAsia" w:ascii="仿宋_GB2312" w:hAnsi="仿宋_GB2312" w:eastAsia="仿宋_GB2312" w:cs="仿宋_GB2312"/>
                <w:b w:val="0"/>
                <w:bCs/>
                <w:snapToGrid w:val="0"/>
                <w:color w:val="auto"/>
                <w:kern w:val="0"/>
                <w:sz w:val="24"/>
                <w:highlight w:val="none"/>
                <w:lang w:val="en-US" w:eastAsia="zh-CN"/>
              </w:rPr>
              <w:t>干燥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4</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仪器使用记录表</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rPr>
              <w:t>张</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5</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废液杯</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1000 mL</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1只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6</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计算器</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eastAsia="zh-CN"/>
              </w:rPr>
              <w:t>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7</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计时器</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2</w:t>
            </w:r>
            <w:r>
              <w:rPr>
                <w:rFonts w:hint="eastAsia" w:ascii="仿宋_GB2312" w:hAnsi="仿宋_GB2312" w:eastAsia="仿宋_GB2312" w:cs="仿宋_GB2312"/>
                <w:b w:val="0"/>
                <w:bCs/>
                <w:snapToGrid w:val="0"/>
                <w:color w:val="auto"/>
                <w:kern w:val="0"/>
                <w:sz w:val="24"/>
                <w:highlight w:val="none"/>
                <w:lang w:eastAsia="zh-CN"/>
              </w:rPr>
              <w:t>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2</w:t>
            </w:r>
            <w:r>
              <w:rPr>
                <w:rFonts w:hint="eastAsia" w:ascii="仿宋_GB2312" w:hAnsi="仿宋_GB2312" w:eastAsia="仿宋_GB2312" w:cs="仿宋_GB2312"/>
                <w:b w:val="0"/>
                <w:bCs/>
                <w:snapToGrid w:val="0"/>
                <w:color w:val="auto"/>
                <w:kern w:val="0"/>
                <w:sz w:val="24"/>
                <w:highlight w:val="none"/>
                <w:lang w:val="en-US" w:eastAsia="zh-CN"/>
              </w:rPr>
              <w:t>8</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白纸</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A4</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2张</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29</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白瓷盘</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30cm×20cm</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val="en-US" w:eastAsia="zh-CN"/>
              </w:rPr>
              <w:t>个</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洁净、</w:t>
            </w: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rPr>
              <w:t>3</w:t>
            </w:r>
            <w:r>
              <w:rPr>
                <w:rFonts w:hint="eastAsia" w:ascii="仿宋_GB2312" w:hAnsi="仿宋_GB2312" w:eastAsia="仿宋_GB2312" w:cs="仿宋_GB2312"/>
                <w:b w:val="0"/>
                <w:bCs/>
                <w:snapToGrid w:val="0"/>
                <w:color w:val="auto"/>
                <w:kern w:val="0"/>
                <w:sz w:val="24"/>
                <w:highlight w:val="none"/>
                <w:lang w:val="en-US" w:eastAsia="zh-CN"/>
              </w:rPr>
              <w:t>0</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记号笔</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rPr>
              <w:t>支</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31</w:t>
            </w: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擦镜纸</w:t>
            </w:r>
          </w:p>
        </w:tc>
        <w:tc>
          <w:tcPr>
            <w:tcW w:w="23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50张</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1本</w:t>
            </w:r>
          </w:p>
        </w:tc>
        <w:tc>
          <w:tcPr>
            <w:tcW w:w="30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完好</w:t>
            </w:r>
          </w:p>
        </w:tc>
      </w:tr>
    </w:tbl>
    <w:p>
      <w:pPr>
        <w:adjustRightInd w:val="0"/>
        <w:snapToGrid w:val="0"/>
        <w:spacing w:line="58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四、试剂及样品</w:t>
      </w:r>
    </w:p>
    <w:tbl>
      <w:tblPr>
        <w:tblStyle w:val="11"/>
        <w:tblW w:w="932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2709"/>
        <w:gridCol w:w="1590"/>
        <w:gridCol w:w="1515"/>
        <w:gridCol w:w="26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序号</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名称</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浓度</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数量</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b w:val="0"/>
                <w:bCs/>
                <w:color w:val="auto"/>
                <w:sz w:val="24"/>
                <w:highlight w:val="none"/>
              </w:rPr>
            </w:pPr>
            <w:r>
              <w:rPr>
                <w:rFonts w:hint="eastAsia" w:ascii="黑体" w:hAnsi="黑体" w:eastAsia="黑体"/>
                <w:b w:val="0"/>
                <w:bCs/>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b w:val="0"/>
                <w:bCs/>
                <w:snapToGrid w:val="0"/>
                <w:color w:val="auto"/>
                <w:kern w:val="0"/>
                <w:sz w:val="24"/>
                <w:szCs w:val="24"/>
                <w:highlight w:val="none"/>
                <w:lang w:val="en-US" w:eastAsia="zh-CN" w:bidi="ar-SA"/>
              </w:rPr>
            </w:pPr>
            <w:r>
              <w:rPr>
                <w:rFonts w:hint="eastAsia" w:ascii="仿宋_GB2312" w:hAnsi="仿宋_GB2312" w:eastAsia="仿宋_GB2312" w:cs="仿宋_GB2312"/>
                <w:b w:val="0"/>
                <w:bCs/>
                <w:snapToGrid w:val="0"/>
                <w:color w:val="auto"/>
                <w:kern w:val="0"/>
                <w:sz w:val="24"/>
                <w:highlight w:val="none"/>
              </w:rPr>
              <w:t>高锰酸钾溶液</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ascii="仿宋_GB2312" w:hAnsi="仿宋_GB2312" w:eastAsia="仿宋_GB2312" w:cs="仿宋_GB2312"/>
                <w:b w:val="0"/>
                <w:bCs/>
                <w:snapToGrid w:val="0"/>
                <w:color w:val="auto"/>
                <w:kern w:val="0"/>
                <w:sz w:val="24"/>
                <w:szCs w:val="24"/>
                <w:highlight w:val="none"/>
                <w:lang w:val="en-US" w:eastAsia="zh-CN" w:bidi="ar-SA"/>
              </w:rPr>
            </w:pPr>
            <w:r>
              <w:rPr>
                <w:rFonts w:hint="eastAsia" w:ascii="仿宋_GB2312" w:hAnsi="仿宋_GB2312" w:eastAsia="仿宋_GB2312" w:cs="仿宋_GB2312"/>
                <w:b w:val="0"/>
                <w:bCs/>
                <w:snapToGrid w:val="0"/>
                <w:color w:val="auto"/>
                <w:kern w:val="0"/>
                <w:sz w:val="24"/>
                <w:highlight w:val="none"/>
                <w:lang w:val="en-US" w:eastAsia="zh-CN"/>
              </w:rPr>
              <w:t>16.5</w:t>
            </w:r>
            <w:r>
              <w:rPr>
                <w:rFonts w:ascii="仿宋_GB2312" w:hAnsi="仿宋_GB2312" w:eastAsia="仿宋_GB2312" w:cs="仿宋_GB2312"/>
                <w:b w:val="0"/>
                <w:bCs/>
                <w:snapToGrid w:val="0"/>
                <w:color w:val="auto"/>
                <w:kern w:val="0"/>
                <w:sz w:val="24"/>
                <w:highlight w:val="none"/>
              </w:rPr>
              <w:t xml:space="preserve"> g/L</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b w:val="0"/>
                <w:bCs/>
                <w:snapToGrid w:val="0"/>
                <w:color w:val="auto"/>
                <w:kern w:val="0"/>
                <w:sz w:val="24"/>
                <w:szCs w:val="24"/>
                <w:highlight w:val="none"/>
                <w:lang w:val="en-US" w:eastAsia="zh-CN" w:bidi="ar-SA"/>
              </w:rPr>
            </w:pPr>
            <w:r>
              <w:rPr>
                <w:rFonts w:hint="eastAsia" w:ascii="仿宋_GB2312" w:hAnsi="仿宋_GB2312" w:eastAsia="仿宋_GB2312" w:cs="仿宋_GB2312"/>
                <w:b w:val="0"/>
                <w:bCs/>
                <w:snapToGrid w:val="0"/>
                <w:color w:val="auto"/>
                <w:kern w:val="0"/>
                <w:sz w:val="24"/>
                <w:highlight w:val="none"/>
                <w:lang w:val="en-US" w:eastAsia="zh-CN"/>
              </w:rPr>
              <w:t>50</w:t>
            </w:r>
            <w:r>
              <w:rPr>
                <w:rFonts w:ascii="仿宋_GB2312" w:hAnsi="仿宋_GB2312" w:eastAsia="仿宋_GB2312" w:cs="仿宋_GB2312"/>
                <w:b w:val="0"/>
                <w:bCs/>
                <w:snapToGrid w:val="0"/>
                <w:color w:val="auto"/>
                <w:kern w:val="0"/>
                <w:sz w:val="24"/>
                <w:highlight w:val="none"/>
              </w:rPr>
              <w:t xml:space="preserve"> mL</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b w:val="0"/>
                <w:bCs/>
                <w:snapToGrid w:val="0"/>
                <w:color w:val="auto"/>
                <w:kern w:val="0"/>
                <w:sz w:val="24"/>
                <w:szCs w:val="24"/>
                <w:highlight w:val="none"/>
                <w:lang w:val="en-US" w:eastAsia="zh-CN" w:bidi="ar-SA"/>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2</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高锰酸钾溶液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3.3 g/L</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50</w:t>
            </w:r>
            <w:r>
              <w:rPr>
                <w:rFonts w:ascii="仿宋_GB2312" w:hAnsi="仿宋_GB2312" w:eastAsia="仿宋_GB2312" w:cs="仿宋_GB2312"/>
                <w:b w:val="0"/>
                <w:bCs/>
                <w:snapToGrid w:val="0"/>
                <w:color w:val="auto"/>
                <w:kern w:val="0"/>
                <w:sz w:val="24"/>
                <w:highlight w:val="none"/>
              </w:rPr>
              <w:t xml:space="preserve">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3</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硫酸溶液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1+17</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1</w:t>
            </w:r>
            <w:r>
              <w:rPr>
                <w:rFonts w:ascii="仿宋_GB2312" w:hAnsi="仿宋_GB2312" w:eastAsia="仿宋_GB2312" w:cs="仿宋_GB2312"/>
                <w:b w:val="0"/>
                <w:bCs/>
                <w:snapToGrid w:val="0"/>
                <w:color w:val="auto"/>
                <w:kern w:val="0"/>
                <w:sz w:val="24"/>
                <w:highlight w:val="none"/>
              </w:rPr>
              <w:t>00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4</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硫酸溶液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1+5</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100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5</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钼酸铵溶液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50 g/L</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50</w:t>
            </w:r>
            <w:r>
              <w:rPr>
                <w:rFonts w:ascii="仿宋_GB2312" w:hAnsi="仿宋_GB2312" w:eastAsia="仿宋_GB2312" w:cs="仿宋_GB2312"/>
                <w:b w:val="0"/>
                <w:bCs/>
                <w:snapToGrid w:val="0"/>
                <w:color w:val="auto"/>
                <w:kern w:val="0"/>
                <w:sz w:val="24"/>
                <w:highlight w:val="none"/>
              </w:rPr>
              <w:t xml:space="preserve">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6</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氯化亚锡溶液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5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赛前提供现配溶液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7</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饱和亚硫酸钠溶液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10</w:t>
            </w:r>
            <w:r>
              <w:rPr>
                <w:rFonts w:ascii="仿宋_GB2312" w:hAnsi="仿宋_GB2312" w:eastAsia="仿宋_GB2312" w:cs="仿宋_GB2312"/>
                <w:b w:val="0"/>
                <w:bCs/>
                <w:snapToGrid w:val="0"/>
                <w:color w:val="auto"/>
                <w:kern w:val="0"/>
                <w:sz w:val="24"/>
                <w:highlight w:val="none"/>
              </w:rPr>
              <w:t xml:space="preserve">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装于滴瓶中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8</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酸性高锰酸钾溶液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1</w:t>
            </w:r>
            <w:r>
              <w:rPr>
                <w:rFonts w:ascii="仿宋_GB2312" w:hAnsi="仿宋_GB2312" w:eastAsia="仿宋_GB2312" w:cs="仿宋_GB2312"/>
                <w:b w:val="0"/>
                <w:bCs/>
                <w:snapToGrid w:val="0"/>
                <w:color w:val="auto"/>
                <w:kern w:val="0"/>
                <w:sz w:val="24"/>
                <w:highlight w:val="none"/>
              </w:rPr>
              <w:t>00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rPr>
            </w:pPr>
            <w:r>
              <w:rPr>
                <w:rFonts w:hint="eastAsia" w:ascii="仿宋_GB2312" w:hAnsi="仿宋_GB2312" w:eastAsia="仿宋_GB2312" w:cs="仿宋_GB2312"/>
                <w:b w:val="0"/>
                <w:bCs/>
                <w:snapToGrid w:val="0"/>
                <w:color w:val="auto"/>
                <w:kern w:val="0"/>
                <w:sz w:val="24"/>
                <w:highlight w:val="none"/>
                <w:lang w:val="en-US" w:eastAsia="zh-CN"/>
              </w:rPr>
              <w:t>装于洗气瓶中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hint="eastAsia" w:ascii="仿宋_GB2312" w:hAnsi="仿宋_GB2312" w:eastAsia="仿宋_GB2312" w:cs="仿宋_GB2312"/>
                <w:b w:val="0"/>
                <w:bCs/>
                <w:snapToGrid w:val="0"/>
                <w:color w:val="auto"/>
                <w:kern w:val="0"/>
                <w:sz w:val="24"/>
                <w:highlight w:val="none"/>
                <w:lang w:val="en-US" w:eastAsia="zh-CN"/>
              </w:rPr>
              <w:t>9</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碱性焦性没食子酸溶液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rPr>
            </w:pPr>
            <w:r>
              <w:rPr>
                <w:rFonts w:hint="eastAsia" w:ascii="仿宋_GB2312" w:hAnsi="仿宋_GB2312" w:eastAsia="仿宋_GB2312" w:cs="仿宋_GB2312"/>
                <w:b w:val="0"/>
                <w:bCs/>
                <w:snapToGrid w:val="0"/>
                <w:color w:val="auto"/>
                <w:kern w:val="0"/>
                <w:sz w:val="24"/>
                <w:highlight w:val="none"/>
                <w:lang w:val="en-US" w:eastAsia="zh-CN"/>
              </w:rPr>
              <w:t xml:space="preserve">80 </w:t>
            </w:r>
            <w:r>
              <w:rPr>
                <w:rFonts w:ascii="仿宋_GB2312" w:hAnsi="仿宋_GB2312" w:eastAsia="仿宋_GB2312" w:cs="仿宋_GB2312"/>
                <w:b w:val="0"/>
                <w:bCs/>
                <w:snapToGrid w:val="0"/>
                <w:color w:val="auto"/>
                <w:kern w:val="0"/>
                <w:sz w:val="24"/>
                <w:highlight w:val="none"/>
              </w:rPr>
              <w:t>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rPr>
            </w:pPr>
            <w:r>
              <w:rPr>
                <w:rFonts w:hint="eastAsia" w:ascii="仿宋_GB2312" w:hAnsi="仿宋_GB2312" w:eastAsia="仿宋_GB2312" w:cs="仿宋_GB2312"/>
                <w:b w:val="0"/>
                <w:bCs/>
                <w:snapToGrid w:val="0"/>
                <w:color w:val="auto"/>
                <w:kern w:val="0"/>
                <w:sz w:val="24"/>
                <w:highlight w:val="none"/>
                <w:lang w:val="en-US" w:eastAsia="zh-CN"/>
              </w:rPr>
              <w:t>装于洗气瓶中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10</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磷化物标准溶液</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rPr>
              <w:t>含磷化氢</w:t>
            </w:r>
            <w:r>
              <w:rPr>
                <w:rFonts w:ascii="仿宋_GB2312" w:hAnsi="仿宋_GB2312" w:eastAsia="仿宋_GB2312" w:cs="仿宋_GB2312"/>
                <w:b w:val="0"/>
                <w:bCs/>
                <w:snapToGrid w:val="0"/>
                <w:color w:val="auto"/>
                <w:kern w:val="0"/>
                <w:sz w:val="24"/>
                <w:highlight w:val="none"/>
              </w:rPr>
              <w:t xml:space="preserve">1.0 </w:t>
            </w:r>
            <w:r>
              <w:rPr>
                <w:rFonts w:hint="eastAsia" w:ascii="仿宋_GB2312" w:hAnsi="仿宋_GB2312" w:eastAsia="仿宋_GB2312" w:cs="仿宋_GB2312"/>
                <w:b w:val="0"/>
                <w:bCs/>
                <w:color w:val="auto"/>
                <w:sz w:val="24"/>
                <w:highlight w:val="none"/>
              </w:rPr>
              <w:t>㎍</w:t>
            </w:r>
            <w:r>
              <w:rPr>
                <w:rFonts w:ascii="仿宋_GB2312" w:hAnsi="仿宋_GB2312" w:eastAsia="仿宋_GB2312" w:cs="仿宋_GB2312"/>
                <w:b w:val="0"/>
                <w:bCs/>
                <w:snapToGrid w:val="0"/>
                <w:color w:val="auto"/>
                <w:kern w:val="0"/>
                <w:sz w:val="24"/>
                <w:highlight w:val="none"/>
              </w:rPr>
              <w:t>/mL</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5</w:t>
            </w:r>
            <w:r>
              <w:rPr>
                <w:rFonts w:ascii="仿宋_GB2312" w:hAnsi="仿宋_GB2312" w:eastAsia="仿宋_GB2312" w:cs="仿宋_GB2312"/>
                <w:b w:val="0"/>
                <w:bCs/>
                <w:snapToGrid w:val="0"/>
                <w:color w:val="auto"/>
                <w:kern w:val="0"/>
                <w:sz w:val="24"/>
                <w:highlight w:val="none"/>
              </w:rPr>
              <w:t>0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11</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蒸馏水</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5</w:t>
            </w:r>
            <w:r>
              <w:rPr>
                <w:rFonts w:hint="eastAsia" w:ascii="仿宋_GB2312" w:hAnsi="仿宋_GB2312" w:eastAsia="仿宋_GB2312" w:cs="仿宋_GB2312"/>
                <w:b w:val="0"/>
                <w:bCs/>
                <w:snapToGrid w:val="0"/>
                <w:color w:val="auto"/>
                <w:kern w:val="0"/>
                <w:sz w:val="24"/>
                <w:highlight w:val="none"/>
              </w:rPr>
              <w:t>00 mL</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eastAsia="zh-CN"/>
              </w:rPr>
            </w:pPr>
            <w:r>
              <w:rPr>
                <w:rFonts w:ascii="仿宋_GB2312" w:hAnsi="仿宋_GB2312" w:eastAsia="仿宋_GB2312" w:cs="仿宋_GB2312"/>
                <w:b w:val="0"/>
                <w:bCs/>
                <w:snapToGrid w:val="0"/>
                <w:color w:val="auto"/>
                <w:kern w:val="0"/>
                <w:sz w:val="24"/>
                <w:highlight w:val="none"/>
              </w:rPr>
              <w:t>1</w:t>
            </w:r>
            <w:r>
              <w:rPr>
                <w:rFonts w:hint="eastAsia" w:ascii="仿宋_GB2312" w:hAnsi="仿宋_GB2312" w:eastAsia="仿宋_GB2312" w:cs="仿宋_GB2312"/>
                <w:b w:val="0"/>
                <w:bCs/>
                <w:snapToGrid w:val="0"/>
                <w:color w:val="auto"/>
                <w:kern w:val="0"/>
                <w:sz w:val="24"/>
                <w:highlight w:val="none"/>
                <w:lang w:val="en-US" w:eastAsia="zh-CN"/>
              </w:rPr>
              <w:t>2</w:t>
            </w:r>
          </w:p>
        </w:tc>
        <w:tc>
          <w:tcPr>
            <w:tcW w:w="2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rPr>
              <w:t>小麦或稻谷</w:t>
            </w: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val="0"/>
                <w:bCs/>
                <w:snapToGrid w:val="0"/>
                <w:color w:val="auto"/>
                <w:kern w:val="0"/>
                <w:sz w:val="24"/>
                <w:highlight w:val="none"/>
                <w:lang w:val="en-US" w:eastAsia="zh-CN"/>
              </w:rPr>
            </w:pPr>
            <w:r>
              <w:rPr>
                <w:rFonts w:hint="eastAsia" w:ascii="仿宋_GB2312" w:hAnsi="仿宋_GB2312" w:eastAsia="仿宋_GB2312" w:cs="仿宋_GB2312"/>
                <w:b w:val="0"/>
                <w:bCs/>
                <w:snapToGrid w:val="0"/>
                <w:color w:val="auto"/>
                <w:kern w:val="0"/>
                <w:sz w:val="24"/>
                <w:highlight w:val="none"/>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ascii="仿宋_GB2312" w:hAnsi="仿宋_GB2312" w:eastAsia="仿宋_GB2312" w:cs="仿宋_GB2312"/>
                <w:b w:val="0"/>
                <w:bCs/>
                <w:snapToGrid w:val="0"/>
                <w:color w:val="auto"/>
                <w:kern w:val="0"/>
                <w:sz w:val="24"/>
                <w:highlight w:val="none"/>
              </w:rPr>
              <w:t>200 g</w:t>
            </w:r>
          </w:p>
        </w:tc>
        <w:tc>
          <w:tcPr>
            <w:tcW w:w="26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val="0"/>
                <w:bCs/>
                <w:snapToGrid w:val="0"/>
                <w:color w:val="auto"/>
                <w:kern w:val="0"/>
                <w:sz w:val="24"/>
                <w:highlight w:val="none"/>
              </w:rPr>
            </w:pPr>
            <w:r>
              <w:rPr>
                <w:rFonts w:hint="eastAsia" w:ascii="仿宋_GB2312" w:hAnsi="仿宋_GB2312" w:eastAsia="仿宋_GB2312" w:cs="仿宋_GB2312"/>
                <w:b w:val="0"/>
                <w:bCs/>
                <w:snapToGrid w:val="0"/>
                <w:color w:val="auto"/>
                <w:kern w:val="0"/>
                <w:sz w:val="24"/>
                <w:highlight w:val="none"/>
                <w:lang w:val="en-US" w:eastAsia="zh-CN"/>
              </w:rPr>
              <w:t>—</w:t>
            </w:r>
          </w:p>
        </w:tc>
      </w:tr>
    </w:tbl>
    <w:p>
      <w:pPr>
        <w:adjustRightInd w:val="0"/>
        <w:snapToGrid w:val="0"/>
        <w:spacing w:line="58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五、分值分配及评分要点</w:t>
      </w:r>
    </w:p>
    <w:tbl>
      <w:tblPr>
        <w:tblStyle w:val="11"/>
        <w:tblW w:w="9201" w:type="dxa"/>
        <w:jc w:val="center"/>
        <w:tblInd w:w="0" w:type="dxa"/>
        <w:tblLayout w:type="fixed"/>
        <w:tblCellMar>
          <w:top w:w="0" w:type="dxa"/>
          <w:left w:w="0" w:type="dxa"/>
          <w:bottom w:w="0" w:type="dxa"/>
          <w:right w:w="0" w:type="dxa"/>
        </w:tblCellMar>
      </w:tblPr>
      <w:tblGrid>
        <w:gridCol w:w="879"/>
        <w:gridCol w:w="1490"/>
        <w:gridCol w:w="3749"/>
        <w:gridCol w:w="1276"/>
        <w:gridCol w:w="1807"/>
      </w:tblGrid>
      <w:tr>
        <w:tblPrEx>
          <w:tblLayout w:type="fixed"/>
          <w:tblCellMar>
            <w:top w:w="0" w:type="dxa"/>
            <w:left w:w="0" w:type="dxa"/>
            <w:bottom w:w="0" w:type="dxa"/>
            <w:right w:w="0" w:type="dxa"/>
          </w:tblCellMar>
        </w:tblPrEx>
        <w:trPr>
          <w:trHeight w:val="266" w:hRule="atLeast"/>
          <w:tblHeader/>
          <w:jc w:val="center"/>
        </w:trPr>
        <w:tc>
          <w:tcPr>
            <w:tcW w:w="87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ascii="黑体" w:hAnsi="宋体" w:eastAsia="黑体"/>
                <w:color w:val="auto"/>
                <w:sz w:val="24"/>
                <w:highlight w:val="none"/>
              </w:rPr>
            </w:pPr>
            <w:r>
              <w:rPr>
                <w:rFonts w:hint="eastAsia" w:ascii="黑体" w:hAnsi="宋体" w:eastAsia="黑体"/>
                <w:color w:val="auto"/>
                <w:sz w:val="24"/>
                <w:highlight w:val="none"/>
              </w:rPr>
              <w:t>序号</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宋体" w:eastAsia="黑体"/>
                <w:color w:val="auto"/>
                <w:sz w:val="24"/>
                <w:highlight w:val="none"/>
              </w:rPr>
            </w:pPr>
            <w:r>
              <w:rPr>
                <w:rFonts w:hint="eastAsia" w:ascii="黑体" w:hAnsi="宋体" w:eastAsia="黑体"/>
                <w:color w:val="auto"/>
                <w:sz w:val="24"/>
                <w:highlight w:val="none"/>
              </w:rPr>
              <w:t>比赛内容</w:t>
            </w: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exact"/>
              <w:jc w:val="center"/>
              <w:rPr>
                <w:rFonts w:ascii="黑体" w:hAnsi="宋体" w:eastAsia="黑体"/>
                <w:color w:val="auto"/>
                <w:sz w:val="24"/>
                <w:highlight w:val="none"/>
              </w:rPr>
            </w:pPr>
            <w:r>
              <w:rPr>
                <w:rFonts w:hint="eastAsia" w:ascii="黑体" w:hAnsi="宋体" w:eastAsia="黑体"/>
                <w:color w:val="auto"/>
                <w:sz w:val="24"/>
                <w:highlight w:val="none"/>
              </w:rPr>
              <w:t>评分要点</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exact"/>
              <w:jc w:val="center"/>
              <w:rPr>
                <w:rFonts w:ascii="黑体" w:hAnsi="宋体" w:eastAsia="黑体"/>
                <w:color w:val="auto"/>
                <w:sz w:val="24"/>
                <w:highlight w:val="none"/>
              </w:rPr>
            </w:pPr>
            <w:r>
              <w:rPr>
                <w:rFonts w:hint="eastAsia" w:ascii="黑体" w:hAnsi="宋体" w:eastAsia="黑体"/>
                <w:color w:val="auto"/>
                <w:sz w:val="24"/>
                <w:highlight w:val="none"/>
              </w:rPr>
              <w:t>配分</w:t>
            </w:r>
          </w:p>
        </w:tc>
        <w:tc>
          <w:tcPr>
            <w:tcW w:w="18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exact"/>
              <w:jc w:val="center"/>
              <w:rPr>
                <w:rFonts w:ascii="黑体" w:hAnsi="宋体" w:eastAsia="黑体"/>
                <w:color w:val="auto"/>
                <w:sz w:val="24"/>
                <w:highlight w:val="none"/>
              </w:rPr>
            </w:pPr>
            <w:r>
              <w:rPr>
                <w:rFonts w:hint="eastAsia" w:ascii="黑体" w:hAnsi="宋体" w:eastAsia="黑体"/>
                <w:color w:val="auto"/>
                <w:sz w:val="24"/>
                <w:highlight w:val="none"/>
              </w:rPr>
              <w:t>备注</w:t>
            </w:r>
          </w:p>
        </w:tc>
      </w:tr>
      <w:tr>
        <w:tblPrEx>
          <w:tblLayout w:type="fixed"/>
          <w:tblCellMar>
            <w:top w:w="0" w:type="dxa"/>
            <w:left w:w="0" w:type="dxa"/>
            <w:bottom w:w="0" w:type="dxa"/>
            <w:right w:w="0" w:type="dxa"/>
          </w:tblCellMar>
        </w:tblPrEx>
        <w:trPr>
          <w:trHeight w:val="397" w:hRule="atLeast"/>
          <w:jc w:val="center"/>
        </w:trPr>
        <w:tc>
          <w:tcPr>
            <w:tcW w:w="8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操作前</w:t>
            </w:r>
            <w:r>
              <w:rPr>
                <w:rFonts w:hint="eastAsia" w:ascii="仿宋_GB2312" w:hAnsi="仿宋_GB2312" w:eastAsia="仿宋_GB2312" w:cs="仿宋_GB2312"/>
                <w:snapToGrid w:val="0"/>
                <w:color w:val="auto"/>
                <w:kern w:val="0"/>
                <w:sz w:val="24"/>
                <w:highlight w:val="none"/>
              </w:rPr>
              <w:t>准备与</w:t>
            </w:r>
            <w:r>
              <w:rPr>
                <w:rFonts w:hint="eastAsia" w:ascii="仿宋_GB2312" w:hAnsi="仿宋_GB2312" w:eastAsia="仿宋_GB2312" w:cs="仿宋_GB2312"/>
                <w:snapToGrid w:val="0"/>
                <w:color w:val="auto"/>
                <w:kern w:val="0"/>
                <w:sz w:val="24"/>
                <w:highlight w:val="none"/>
                <w:lang w:val="en-US" w:eastAsia="zh-CN"/>
              </w:rPr>
              <w:t>气密性检查</w:t>
            </w: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实验仪器、用具、试剂清点与检查</w:t>
            </w:r>
          </w:p>
        </w:tc>
        <w:tc>
          <w:tcPr>
            <w:tcW w:w="127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10</w:t>
            </w:r>
          </w:p>
        </w:tc>
        <w:tc>
          <w:tcPr>
            <w:tcW w:w="180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吸量管润洗、加液操作规范</w:t>
            </w:r>
          </w:p>
        </w:tc>
        <w:tc>
          <w:tcPr>
            <w:tcW w:w="127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试剂加入准确规范</w:t>
            </w:r>
          </w:p>
        </w:tc>
        <w:tc>
          <w:tcPr>
            <w:tcW w:w="127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rPr>
              <w:t>蒸馏装置连接正确</w:t>
            </w:r>
          </w:p>
        </w:tc>
        <w:tc>
          <w:tcPr>
            <w:tcW w:w="127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lang w:val="en-US" w:eastAsia="zh-CN"/>
              </w:rPr>
              <w:t>气密性检查规范</w:t>
            </w:r>
          </w:p>
        </w:tc>
        <w:tc>
          <w:tcPr>
            <w:tcW w:w="127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1490"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蒸馏</w:t>
            </w:r>
            <w:r>
              <w:rPr>
                <w:rFonts w:hint="eastAsia" w:ascii="仿宋_GB2312" w:hAnsi="仿宋_GB2312" w:eastAsia="仿宋_GB2312" w:cs="仿宋_GB2312"/>
                <w:snapToGrid w:val="0"/>
                <w:color w:val="auto"/>
                <w:kern w:val="0"/>
                <w:sz w:val="24"/>
                <w:highlight w:val="none"/>
                <w:lang w:val="en-US" w:eastAsia="zh-CN"/>
              </w:rPr>
              <w:t>吸收</w:t>
            </w:r>
            <w:r>
              <w:rPr>
                <w:rFonts w:hint="eastAsia" w:ascii="仿宋_GB2312" w:hAnsi="仿宋_GB2312" w:eastAsia="仿宋_GB2312" w:cs="仿宋_GB2312"/>
                <w:snapToGrid w:val="0"/>
                <w:color w:val="auto"/>
                <w:kern w:val="0"/>
                <w:sz w:val="24"/>
                <w:highlight w:val="none"/>
              </w:rPr>
              <w:t>操作</w:t>
            </w: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称量样品、加样操作规范</w:t>
            </w:r>
          </w:p>
        </w:tc>
        <w:tc>
          <w:tcPr>
            <w:tcW w:w="1276"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eastAsia="zh-CN"/>
              </w:rPr>
            </w:pPr>
            <w:r>
              <w:rPr>
                <w:rFonts w:ascii="仿宋_GB2312" w:hAnsi="仿宋_GB2312" w:eastAsia="仿宋_GB2312" w:cs="仿宋_GB2312"/>
                <w:snapToGrid w:val="0"/>
                <w:color w:val="auto"/>
                <w:kern w:val="0"/>
                <w:sz w:val="24"/>
                <w:highlight w:val="none"/>
              </w:rPr>
              <w:t>1</w:t>
            </w:r>
            <w:r>
              <w:rPr>
                <w:rFonts w:hint="eastAsia" w:ascii="仿宋_GB2312" w:hAnsi="仿宋_GB2312" w:eastAsia="仿宋_GB2312" w:cs="仿宋_GB2312"/>
                <w:snapToGrid w:val="0"/>
                <w:color w:val="auto"/>
                <w:kern w:val="0"/>
                <w:sz w:val="24"/>
                <w:highlight w:val="none"/>
                <w:lang w:val="en-US" w:eastAsia="zh-CN"/>
              </w:rPr>
              <w:t>0</w:t>
            </w:r>
          </w:p>
        </w:tc>
        <w:tc>
          <w:tcPr>
            <w:tcW w:w="180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抽气速度控制规范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rPr>
              <w:t>蒸馏操作时反应瓶浸于沸水中</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rPr>
              <w:t>蒸馏操作时未出现倒流现象</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rPr>
              <w:t>蒸馏时间</w:t>
            </w:r>
            <w:r>
              <w:rPr>
                <w:rFonts w:hint="eastAsia" w:ascii="仿宋_GB2312" w:hAnsi="仿宋_GB2312" w:eastAsia="仿宋_GB2312" w:cs="仿宋_GB2312"/>
                <w:snapToGrid w:val="0"/>
                <w:color w:val="auto"/>
                <w:kern w:val="0"/>
                <w:sz w:val="24"/>
                <w:highlight w:val="none"/>
                <w:lang w:val="en-US" w:eastAsia="zh-CN"/>
              </w:rPr>
              <w:t>满足</w:t>
            </w:r>
          </w:p>
        </w:tc>
        <w:tc>
          <w:tcPr>
            <w:tcW w:w="1276"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3</w:t>
            </w:r>
          </w:p>
        </w:tc>
        <w:tc>
          <w:tcPr>
            <w:tcW w:w="1490" w:type="dxa"/>
            <w:vMerge w:val="restart"/>
            <w:tcBorders>
              <w:top w:val="single" w:color="auto" w:sz="4" w:space="0"/>
              <w:left w:val="single" w:color="auto" w:sz="4" w:space="0"/>
              <w:right w:val="single" w:color="auto" w:sz="4" w:space="0"/>
            </w:tcBorders>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样液及标准系列制备</w:t>
            </w: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装置拆卸规范</w:t>
            </w:r>
          </w:p>
        </w:tc>
        <w:tc>
          <w:tcPr>
            <w:tcW w:w="1276"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20</w:t>
            </w:r>
          </w:p>
        </w:tc>
        <w:tc>
          <w:tcPr>
            <w:tcW w:w="180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c>
          <w:tcPr>
            <w:tcW w:w="1490"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吸收液转移规范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c>
          <w:tcPr>
            <w:tcW w:w="1490" w:type="dxa"/>
            <w:vMerge w:val="continue"/>
            <w:tcBorders>
              <w:left w:val="single" w:color="auto" w:sz="4" w:space="0"/>
              <w:right w:val="single" w:color="auto" w:sz="4" w:space="0"/>
            </w:tcBorders>
            <w:vAlign w:val="center"/>
          </w:tcPr>
          <w:p>
            <w:pPr>
              <w:jc w:val="center"/>
              <w:rPr>
                <w:rFonts w:hint="default" w:ascii="仿宋_GB2312" w:hAnsi="仿宋_GB2312" w:eastAsia="仿宋_GB2312" w:cs="仿宋_GB2312"/>
                <w:snapToGrid w:val="0"/>
                <w:color w:val="auto"/>
                <w:kern w:val="0"/>
                <w:sz w:val="24"/>
                <w:highlight w:val="none"/>
                <w:lang w:val="en-US" w:eastAsia="zh-CN"/>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吸量管润洗规范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样液及标准系列加液操作规范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褪色反应规范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混匀操作及时规范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定容准确</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lang w:val="en-US" w:eastAsia="zh-CN"/>
              </w:rPr>
              <w:t>4</w:t>
            </w:r>
          </w:p>
        </w:tc>
        <w:tc>
          <w:tcPr>
            <w:tcW w:w="1490"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显色及比色</w:t>
            </w: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分光光度计预热</w:t>
            </w:r>
          </w:p>
        </w:tc>
        <w:tc>
          <w:tcPr>
            <w:tcW w:w="1276"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10</w:t>
            </w:r>
          </w:p>
        </w:tc>
        <w:tc>
          <w:tcPr>
            <w:tcW w:w="180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c>
          <w:tcPr>
            <w:tcW w:w="1490"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分光光度计条件设置正确</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eastAsia="zh-CN"/>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highlight w:val="none"/>
                <w:lang w:val="en-US" w:eastAsia="zh-CN"/>
              </w:rPr>
              <w:t>显色操作规范</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rPr>
              <w:t>显色时间</w:t>
            </w:r>
            <w:r>
              <w:rPr>
                <w:rFonts w:hint="eastAsia" w:ascii="仿宋_GB2312" w:hAnsi="仿宋_GB2312" w:eastAsia="仿宋_GB2312" w:cs="仿宋_GB2312"/>
                <w:snapToGrid w:val="0"/>
                <w:color w:val="auto"/>
                <w:kern w:val="0"/>
                <w:sz w:val="24"/>
                <w:highlight w:val="none"/>
                <w:lang w:val="en-US" w:eastAsia="zh-CN"/>
              </w:rPr>
              <w:t>正确</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废液放入指定废液杯中</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测试溶液未洒漏在分光光度计中</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比色操作规范</w:t>
            </w:r>
          </w:p>
        </w:tc>
        <w:tc>
          <w:tcPr>
            <w:tcW w:w="1276"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397"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lang w:val="en-US" w:eastAsia="zh-CN"/>
              </w:rPr>
              <w:t>5</w:t>
            </w:r>
          </w:p>
        </w:tc>
        <w:tc>
          <w:tcPr>
            <w:tcW w:w="1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标准曲线</w:t>
            </w: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标准曲线相关系数</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15</w:t>
            </w:r>
          </w:p>
        </w:tc>
        <w:tc>
          <w:tcPr>
            <w:tcW w:w="18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289" w:hRule="atLeast"/>
          <w:jc w:val="center"/>
        </w:trPr>
        <w:tc>
          <w:tcPr>
            <w:tcW w:w="879"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lang w:val="en-US" w:eastAsia="zh-CN"/>
              </w:rPr>
              <w:t>6</w:t>
            </w:r>
          </w:p>
        </w:tc>
        <w:tc>
          <w:tcPr>
            <w:tcW w:w="1490"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原始记录与结果计算</w:t>
            </w: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rPr>
              <w:t>原始记录</w:t>
            </w:r>
            <w:r>
              <w:rPr>
                <w:rFonts w:hint="eastAsia" w:ascii="仿宋_GB2312" w:hAnsi="仿宋_GB2312" w:eastAsia="仿宋_GB2312" w:cs="仿宋_GB2312"/>
                <w:snapToGrid w:val="0"/>
                <w:color w:val="auto"/>
                <w:kern w:val="0"/>
                <w:sz w:val="24"/>
                <w:highlight w:val="none"/>
                <w:lang w:eastAsia="zh-CN"/>
              </w:rPr>
              <w:t>、</w:t>
            </w:r>
            <w:r>
              <w:rPr>
                <w:rFonts w:hint="eastAsia" w:ascii="仿宋_GB2312" w:hAnsi="仿宋_GB2312" w:eastAsia="仿宋_GB2312" w:cs="仿宋_GB2312"/>
                <w:snapToGrid w:val="0"/>
                <w:color w:val="auto"/>
                <w:kern w:val="0"/>
                <w:sz w:val="24"/>
                <w:highlight w:val="none"/>
                <w:lang w:val="en-US" w:eastAsia="zh-CN"/>
              </w:rPr>
              <w:t>数字修约、设备使用记录规范</w:t>
            </w:r>
          </w:p>
        </w:tc>
        <w:tc>
          <w:tcPr>
            <w:tcW w:w="1276"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33</w:t>
            </w:r>
          </w:p>
        </w:tc>
        <w:tc>
          <w:tcPr>
            <w:tcW w:w="180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289" w:hRule="atLeast"/>
          <w:jc w:val="center"/>
        </w:trPr>
        <w:tc>
          <w:tcPr>
            <w:tcW w:w="8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1490" w:type="dxa"/>
            <w:vMerge w:val="continue"/>
            <w:tcBorders>
              <w:left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结果计算</w:t>
            </w:r>
          </w:p>
        </w:tc>
        <w:tc>
          <w:tcPr>
            <w:tcW w:w="1276"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c>
          <w:tcPr>
            <w:tcW w:w="180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289" w:hRule="atLeast"/>
          <w:jc w:val="center"/>
        </w:trPr>
        <w:tc>
          <w:tcPr>
            <w:tcW w:w="879"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eastAsia="zh-CN"/>
              </w:rPr>
            </w:pPr>
          </w:p>
        </w:tc>
        <w:tc>
          <w:tcPr>
            <w:tcW w:w="1490"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default"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测定结果的准确度</w:t>
            </w:r>
          </w:p>
        </w:tc>
        <w:tc>
          <w:tcPr>
            <w:tcW w:w="1276"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仿宋_GB2312" w:hAnsi="仿宋_GB2312" w:eastAsia="仿宋_GB2312" w:cs="仿宋_GB2312"/>
                <w:snapToGrid w:val="0"/>
                <w:color w:val="auto"/>
                <w:kern w:val="0"/>
                <w:sz w:val="24"/>
                <w:highlight w:val="none"/>
                <w:lang w:val="en-US" w:eastAsia="zh-CN"/>
              </w:rPr>
            </w:pPr>
          </w:p>
        </w:tc>
        <w:tc>
          <w:tcPr>
            <w:tcW w:w="1807"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p>
        </w:tc>
      </w:tr>
      <w:tr>
        <w:tblPrEx>
          <w:tblLayout w:type="fixed"/>
          <w:tblCellMar>
            <w:top w:w="0" w:type="dxa"/>
            <w:left w:w="0" w:type="dxa"/>
            <w:bottom w:w="0" w:type="dxa"/>
            <w:right w:w="0" w:type="dxa"/>
          </w:tblCellMar>
        </w:tblPrEx>
        <w:trPr>
          <w:trHeight w:val="44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lang w:val="en-US" w:eastAsia="zh-CN"/>
              </w:rPr>
              <w:t>7</w:t>
            </w:r>
          </w:p>
        </w:tc>
        <w:tc>
          <w:tcPr>
            <w:tcW w:w="1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文明操作</w:t>
            </w:r>
          </w:p>
        </w:tc>
        <w:tc>
          <w:tcPr>
            <w:tcW w:w="37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仿宋_GB2312" w:hAnsi="仿宋_GB2312" w:eastAsia="仿宋_GB2312" w:cs="仿宋_GB2312"/>
                <w:snapToGrid w:val="0"/>
                <w:color w:val="auto"/>
                <w:kern w:val="0"/>
                <w:sz w:val="24"/>
                <w:highlight w:val="none"/>
                <w:lang w:eastAsia="zh-CN"/>
              </w:rPr>
            </w:pPr>
            <w:r>
              <w:rPr>
                <w:rFonts w:hint="eastAsia" w:ascii="仿宋_GB2312" w:hAnsi="仿宋_GB2312" w:eastAsia="仿宋_GB2312" w:cs="仿宋_GB2312"/>
                <w:snapToGrid w:val="0"/>
                <w:color w:val="auto"/>
                <w:kern w:val="0"/>
                <w:sz w:val="24"/>
                <w:highlight w:val="none"/>
              </w:rPr>
              <w:t>台面整洁，无洒漏</w:t>
            </w:r>
            <w:r>
              <w:rPr>
                <w:rFonts w:hint="eastAsia" w:ascii="仿宋_GB2312" w:hAnsi="仿宋_GB2312" w:eastAsia="仿宋_GB2312" w:cs="仿宋_GB2312"/>
                <w:snapToGrid w:val="0"/>
                <w:color w:val="auto"/>
                <w:kern w:val="0"/>
                <w:sz w:val="24"/>
                <w:highlight w:val="none"/>
                <w:lang w:eastAsia="zh-CN"/>
              </w:rPr>
              <w:t>，仪器设备归位等</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r>
              <w:rPr>
                <w:rFonts w:ascii="仿宋_GB2312" w:hAnsi="仿宋_GB2312" w:eastAsia="仿宋_GB2312" w:cs="仿宋_GB2312"/>
                <w:snapToGrid w:val="0"/>
                <w:color w:val="auto"/>
                <w:kern w:val="0"/>
                <w:sz w:val="24"/>
                <w:highlight w:val="none"/>
              </w:rPr>
              <w:t>2</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445" w:hRule="atLeast"/>
          <w:jc w:val="center"/>
        </w:trPr>
        <w:tc>
          <w:tcPr>
            <w:tcW w:w="6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总</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分</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100</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Layout w:type="fixed"/>
          <w:tblCellMar>
            <w:top w:w="0" w:type="dxa"/>
            <w:left w:w="0" w:type="dxa"/>
            <w:bottom w:w="0" w:type="dxa"/>
            <w:right w:w="0" w:type="dxa"/>
          </w:tblCellMar>
        </w:tblPrEx>
        <w:trPr>
          <w:trHeight w:val="41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14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其他</w:t>
            </w:r>
          </w:p>
        </w:tc>
        <w:tc>
          <w:tcPr>
            <w:tcW w:w="6832"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1.每损坏1件玻璃仪器从总分中扣10分，但总得分≥0分；损坏3件以上（不包括3件）玻璃仪器，本项目成绩计为0分。</w:t>
            </w:r>
          </w:p>
          <w:p>
            <w:pPr>
              <w:rPr>
                <w:rFonts w:hint="eastAsia"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2.每提前1分钟</w:t>
            </w:r>
            <w:r>
              <w:rPr>
                <w:rFonts w:hint="eastAsia" w:ascii="仿宋_GB2312" w:hAnsi="仿宋_GB2312" w:eastAsia="仿宋_GB2312" w:cs="仿宋_GB2312"/>
                <w:snapToGrid w:val="0"/>
                <w:color w:val="auto"/>
                <w:kern w:val="0"/>
                <w:sz w:val="24"/>
                <w:highlight w:val="none"/>
                <w:lang w:eastAsia="zh-CN"/>
              </w:rPr>
              <w:t>完成</w:t>
            </w:r>
            <w:r>
              <w:rPr>
                <w:rFonts w:hint="eastAsia" w:ascii="仿宋_GB2312" w:hAnsi="仿宋_GB2312" w:eastAsia="仿宋_GB2312" w:cs="仿宋_GB2312"/>
                <w:snapToGrid w:val="0"/>
                <w:color w:val="auto"/>
                <w:kern w:val="0"/>
                <w:sz w:val="24"/>
                <w:highlight w:val="none"/>
              </w:rPr>
              <w:t>加2分, 最多加6分。</w:t>
            </w:r>
          </w:p>
          <w:p>
            <w:pP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出现下列情况不加分：①蒸馏时间&lt;30 min；②显色时间&lt;15 min；③实验结束后，台面未整理、设备未归位。</w:t>
            </w:r>
          </w:p>
        </w:tc>
      </w:tr>
    </w:tbl>
    <w:p>
      <w:pPr>
        <w:adjustRightInd w:val="0"/>
        <w:snapToGrid w:val="0"/>
        <w:spacing w:afterLines="0" w:line="580" w:lineRule="exact"/>
        <w:ind w:firstLine="480" w:firstLineChars="200"/>
        <w:rPr>
          <w:rFonts w:ascii="黑体" w:hAnsi="黑体" w:eastAsia="黑体" w:cs="黑体"/>
          <w:color w:val="auto"/>
          <w:sz w:val="32"/>
          <w:szCs w:val="32"/>
          <w:highlight w:val="none"/>
        </w:rPr>
      </w:pPr>
      <w:r>
        <w:rPr>
          <w:rFonts w:hint="eastAsia" w:ascii="微软雅黑" w:hAnsi="微软雅黑" w:eastAsia="微软雅黑"/>
          <w:color w:val="auto"/>
          <w:kern w:val="0"/>
          <w:sz w:val="24"/>
          <w:highlight w:val="none"/>
        </w:rPr>
        <w:t> </w:t>
      </w:r>
      <w:r>
        <w:rPr>
          <w:rFonts w:hint="eastAsia" w:ascii="黑体" w:hAnsi="黑体" w:eastAsia="黑体" w:cs="黑体"/>
          <w:color w:val="auto"/>
          <w:sz w:val="32"/>
          <w:szCs w:val="32"/>
          <w:highlight w:val="none"/>
        </w:rPr>
        <w:t>六、严重违规处理</w:t>
      </w:r>
    </w:p>
    <w:p>
      <w:pPr>
        <w:adjustRightInd w:val="0"/>
        <w:snapToGrid w:val="0"/>
        <w:spacing w:afterLines="0" w:line="580" w:lineRule="exact"/>
        <w:ind w:firstLine="640" w:firstLineChars="200"/>
        <w:rPr>
          <w:rFonts w:ascii="黑体" w:hAnsi="黑体" w:eastAsia="黑体" w:cs="黑体"/>
          <w:color w:val="auto"/>
          <w:sz w:val="32"/>
          <w:szCs w:val="32"/>
          <w:highlight w:val="none"/>
        </w:rPr>
      </w:pPr>
      <w:r>
        <w:rPr>
          <w:rFonts w:hint="eastAsia" w:ascii="仿宋_GB2312" w:hAnsi="宋体" w:eastAsia="仿宋_GB2312"/>
          <w:color w:val="auto"/>
          <w:sz w:val="32"/>
          <w:szCs w:val="32"/>
          <w:highlight w:val="none"/>
        </w:rPr>
        <w:t>比赛时选手若</w:t>
      </w:r>
      <w:r>
        <w:rPr>
          <w:rFonts w:hint="eastAsia" w:ascii="仿宋_GB2312" w:hAnsi="宋体" w:eastAsia="仿宋_GB2312"/>
          <w:color w:val="auto"/>
          <w:sz w:val="32"/>
          <w:szCs w:val="32"/>
          <w:highlight w:val="none"/>
          <w:lang w:eastAsia="zh-CN"/>
        </w:rPr>
        <w:t>出现</w:t>
      </w:r>
      <w:r>
        <w:rPr>
          <w:rFonts w:hint="eastAsia" w:ascii="仿宋_GB2312" w:hAnsi="宋体" w:eastAsia="仿宋_GB2312"/>
          <w:color w:val="auto"/>
          <w:sz w:val="32"/>
          <w:szCs w:val="32"/>
          <w:highlight w:val="none"/>
        </w:rPr>
        <w:t>损坏分光光度计等设备，发生事故，伪造原始记录数据等任一情况，此项目成绩均计为0分。</w:t>
      </w:r>
    </w:p>
    <w:p>
      <w:pPr>
        <w:pStyle w:val="5"/>
        <w:adjustRightInd w:val="0"/>
        <w:snapToGrid w:val="0"/>
        <w:spacing w:afterLines="0" w:line="580" w:lineRule="exact"/>
        <w:ind w:firstLine="600"/>
        <w:rPr>
          <w:rFonts w:eastAsia="仿宋_GB2312"/>
          <w:color w:val="auto"/>
          <w:sz w:val="30"/>
          <w:szCs w:val="30"/>
          <w:highlight w:val="none"/>
        </w:rPr>
        <w:sectPr>
          <w:footerReference r:id="rId3" w:type="default"/>
          <w:footerReference r:id="rId4" w:type="even"/>
          <w:pgSz w:w="11906" w:h="16838"/>
          <w:pgMar w:top="2098" w:right="1531" w:bottom="1531" w:left="1531" w:header="851" w:footer="1531" w:gutter="0"/>
          <w:pgBorders>
            <w:top w:val="none" w:color="auto" w:sz="0" w:space="0"/>
            <w:left w:val="none" w:color="auto" w:sz="0" w:space="0"/>
            <w:bottom w:val="none" w:color="auto" w:sz="0" w:space="0"/>
            <w:right w:val="none" w:color="auto" w:sz="0" w:space="0"/>
          </w:pgBorders>
          <w:pgNumType w:fmt="decimal" w:start="23"/>
          <w:cols w:space="0" w:num="1"/>
          <w:rtlGutter w:val="0"/>
          <w:docGrid w:type="lines" w:linePitch="314" w:charSpace="0"/>
        </w:sect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outlineLvl w:val="9"/>
        <w:rPr>
          <w:rFonts w:ascii="黑体" w:hAnsi="华文细黑" w:eastAsia="黑体"/>
          <w:bCs/>
          <w:color w:val="auto"/>
          <w:sz w:val="32"/>
          <w:szCs w:val="32"/>
          <w:highlight w:val="none"/>
        </w:rPr>
      </w:pPr>
      <w:r>
        <w:rPr>
          <w:rFonts w:hint="eastAsia" w:ascii="黑体" w:hAnsi="华文细黑" w:eastAsia="黑体"/>
          <w:bCs/>
          <w:color w:val="auto"/>
          <w:sz w:val="32"/>
          <w:szCs w:val="32"/>
          <w:highlight w:val="none"/>
        </w:rPr>
        <w:t>项目四：粮食中真菌毒素的液相色谱法定量分析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一、基本原则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本项目为农产品食品检验员职业技能操作比赛机构职工组项目。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选手应按照《食品安全国家标准 食品中脱氧雪腐镰刀菌烯醇及其乙酰化衍生物的测定》</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GB 5009.111-2016</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第二法“免疫亲和层析净化高效液相色谱法”的规定，在规定时间内完成样品前处理、标准曲线法定量测定粮食中脱氧雪腐镰刀菌烯醇含量。从样品前处理操作、最佳色谱条件选择、结果准确性、操作熟练性等几方面进行考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本项目满分100分,占相应组别技能操作比赛总成绩的40%。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二、主要考核要求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（一）比赛时间55分钟。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（二）选手根据比赛内容，合理计划并安排实验。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（三）使用竞赛统一提供的试剂、标准溶液，以及仪器与用具。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（四）采用手工进样。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（五）在规定时间内，完成下列操作：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1.按标准方法进行样品前处理</w:t>
      </w:r>
      <w:r>
        <w:rPr>
          <w:rFonts w:hint="eastAsia" w:ascii="仿宋_GB2312" w:hAnsi="宋体"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2.按规定方法制作标准工作曲线（单点）</w:t>
      </w:r>
      <w:r>
        <w:rPr>
          <w:rFonts w:hint="eastAsia" w:ascii="仿宋_GB2312" w:hAnsi="宋体"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3.不做空白试验，样品做单试验</w:t>
      </w:r>
      <w:r>
        <w:rPr>
          <w:rFonts w:hint="eastAsia" w:ascii="仿宋_GB2312" w:hAnsi="宋体"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4.根据提供的色谱图，优化色谱分析条件</w:t>
      </w:r>
      <w:r>
        <w:rPr>
          <w:rFonts w:hint="eastAsia" w:ascii="仿宋_GB2312" w:hAnsi="宋体"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5.采用外标法定量测定样品中待测组分含量。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（六）打印色谱图和相关数据。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（七）在记录表上如实填写原始记录并进行数据处理。要求记录规范，计算正确，结果准确。</w:t>
      </w:r>
    </w:p>
    <w:p>
      <w:pPr>
        <w:keepNext w:val="0"/>
        <w:keepLines w:val="0"/>
        <w:pageBreakBefore w:val="0"/>
        <w:widowControl w:val="0"/>
        <w:shd w:val="clear"/>
        <w:kinsoku/>
        <w:wordWrap/>
        <w:overflowPunct/>
        <w:topLinePunct w:val="0"/>
        <w:autoSpaceDE/>
        <w:autoSpaceDN/>
        <w:bidi w:val="0"/>
        <w:spacing w:line="580" w:lineRule="exact"/>
        <w:ind w:left="0" w:leftChars="0" w:right="0" w:rightChars="0" w:firstLine="640" w:firstLineChars="200"/>
        <w:textAlignment w:val="baseline"/>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（八）测定结束后，相关仪器复位。</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（九）提前完成者，按规定加分。</w:t>
      </w:r>
    </w:p>
    <w:p>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三、主要仪器设备</w:t>
      </w:r>
    </w:p>
    <w:tbl>
      <w:tblPr>
        <w:tblStyle w:val="11"/>
        <w:tblW w:w="9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2"/>
        <w:gridCol w:w="2851"/>
        <w:gridCol w:w="1926"/>
        <w:gridCol w:w="1071"/>
        <w:gridCol w:w="22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9" w:hRule="exact"/>
          <w:tblHeader/>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序号</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名称</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规格</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数量</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液相色谱仪</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附：紫外检测器、C</w:t>
            </w:r>
            <w:r>
              <w:rPr>
                <w:rFonts w:hint="eastAsia" w:ascii="仿宋_GB2312" w:hAnsi="仿宋_GB2312" w:eastAsia="仿宋_GB2312" w:cs="仿宋_GB2312"/>
                <w:snapToGrid w:val="0"/>
                <w:color w:val="auto"/>
                <w:kern w:val="0"/>
                <w:sz w:val="24"/>
                <w:highlight w:val="none"/>
                <w:vertAlign w:val="subscript"/>
              </w:rPr>
              <w:t>18</w:t>
            </w:r>
            <w:r>
              <w:rPr>
                <w:rFonts w:hint="eastAsia" w:ascii="仿宋_GB2312" w:hAnsi="仿宋_GB2312" w:eastAsia="仿宋_GB2312" w:cs="仿宋_GB2312"/>
                <w:snapToGrid w:val="0"/>
                <w:color w:val="auto"/>
                <w:kern w:val="0"/>
                <w:sz w:val="24"/>
                <w:highlight w:val="none"/>
              </w:rPr>
              <w:t>柱、工作站、电脑、打印机等配套设备。</w:t>
            </w:r>
          </w:p>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型号另行公布</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2"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sz w:val="24"/>
                <w:highlight w:val="none"/>
              </w:rPr>
              <w:t>色谱仪配套工具箱</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snapToGrid w:val="0"/>
                <w:color w:val="auto"/>
                <w:kern w:val="0"/>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1件</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2"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高纯氮（附减压阀）</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99.99 %</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1瓶</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93"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氮吹仪</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型号另行公布</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17"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color w:val="auto"/>
                <w:kern w:val="0"/>
                <w:sz w:val="24"/>
                <w:highlight w:val="none"/>
              </w:rPr>
              <w:t>5</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电子天平</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感量0.01 g</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1台</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清洁、完好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8"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振荡器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往返式</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1台</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94"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7</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免疫亲和柱</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snapToGrid w:val="0"/>
                <w:color w:val="auto"/>
                <w:kern w:val="0"/>
                <w:sz w:val="24"/>
                <w:highlight w:val="none"/>
              </w:rPr>
              <w:t>型号另行公布</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2支</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固相萃取装置（带空气泵）</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rPr>
              <w:t>型号另行公布</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1套</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3"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涡旋器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rPr>
              <w:t>型号另行公布</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1台</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4"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漏斗架</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试管架</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6"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注射器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 mL，一次性</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1支</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注射器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mL，一次性</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1支</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洁净、干燥、完好 </w:t>
            </w:r>
          </w:p>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6"/>
                <w:sz w:val="24"/>
                <w:highlight w:val="none"/>
              </w:rPr>
              <w:t>与针式水性滤膜配套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7" w:hRule="exac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试管</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具塞，10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玻璃瓶</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具螺旋盖，4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微量注射器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25 μ</w:t>
            </w:r>
            <w:r>
              <w:rPr>
                <w:rFonts w:hint="eastAsia" w:ascii="仿宋_GB2312" w:hAnsi="仿宋_GB2312" w:eastAsia="仿宋_GB2312" w:cs="仿宋_GB2312"/>
                <w:color w:val="auto"/>
                <w:sz w:val="24"/>
                <w:highlight w:val="none"/>
                <w:lang w:val="en-US" w:eastAsia="zh-CN"/>
              </w:rPr>
              <w:t>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1支</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吸量管</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2支 </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吸量管</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2支 </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吸量管</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2支 </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容量瓶</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玻璃短颈漏斗</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 cm</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量筒</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具塞锥形瓶</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250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烧杯</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洁净、干燥、完好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水相微孔滤膜</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0.45 </w:t>
            </w:r>
            <w:r>
              <w:rPr>
                <w:rFonts w:hint="eastAsia" w:ascii="微软雅黑" w:hAnsi="微软雅黑" w:eastAsia="微软雅黑" w:cs="微软雅黑"/>
                <w:color w:val="auto"/>
                <w:sz w:val="24"/>
                <w:highlight w:val="none"/>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玻璃纤维滤纸</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直径11 cm,孔径1.5 </w:t>
            </w:r>
            <w:r>
              <w:rPr>
                <w:rFonts w:hint="eastAsia" w:ascii="微软雅黑" w:hAnsi="微软雅黑" w:eastAsia="微软雅黑" w:cs="微软雅黑"/>
                <w:color w:val="auto"/>
                <w:sz w:val="24"/>
                <w:highlight w:val="none"/>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4张</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样品勺</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不锈钢，中号</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1把</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清洁</w:t>
            </w: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称量纸</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 cm×15 cm</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5张</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清洁、完好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标签纸</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1张</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废物废液杯</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 mL</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洁净、完好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计算器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普通</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仪器使用记录表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1张</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清洁、完好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计时器</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1个</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w:t>
            </w:r>
          </w:p>
        </w:tc>
        <w:tc>
          <w:tcPr>
            <w:tcW w:w="285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A4纸</w:t>
            </w:r>
          </w:p>
        </w:tc>
        <w:tc>
          <w:tcPr>
            <w:tcW w:w="192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2张</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完好</w:t>
            </w:r>
          </w:p>
        </w:tc>
      </w:tr>
    </w:tbl>
    <w:p>
      <w:pPr>
        <w:adjustRightInd w:val="0"/>
        <w:snapToGrid w:val="0"/>
        <w:spacing w:line="580" w:lineRule="exact"/>
        <w:ind w:firstLine="640" w:firstLineChars="200"/>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四、试剂及样品</w:t>
      </w:r>
    </w:p>
    <w:tbl>
      <w:tblPr>
        <w:tblStyle w:val="11"/>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286"/>
        <w:gridCol w:w="1788"/>
        <w:gridCol w:w="1175"/>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1208" w:type="dxa"/>
            <w:vAlign w:val="center"/>
          </w:tcPr>
          <w:p>
            <w:pPr>
              <w:adjustRightInd w:val="0"/>
              <w:snapToGrid w:val="0"/>
              <w:jc w:val="center"/>
              <w:rPr>
                <w:rFonts w:ascii="黑体" w:hAnsi="宋体" w:eastAsia="黑体" w:cs="Times New Roman"/>
                <w:color w:val="auto"/>
                <w:sz w:val="24"/>
                <w:highlight w:val="none"/>
              </w:rPr>
            </w:pPr>
            <w:r>
              <w:rPr>
                <w:rFonts w:hint="eastAsia" w:ascii="黑体" w:hAnsi="宋体" w:eastAsia="黑体" w:cs="Times New Roman"/>
                <w:color w:val="auto"/>
                <w:sz w:val="24"/>
                <w:highlight w:val="none"/>
              </w:rPr>
              <w:t>序号</w:t>
            </w:r>
          </w:p>
        </w:tc>
        <w:tc>
          <w:tcPr>
            <w:tcW w:w="2286" w:type="dxa"/>
            <w:vAlign w:val="center"/>
          </w:tcPr>
          <w:p>
            <w:pPr>
              <w:adjustRightInd w:val="0"/>
              <w:snapToGrid w:val="0"/>
              <w:jc w:val="center"/>
              <w:rPr>
                <w:rFonts w:ascii="黑体" w:hAnsi="宋体" w:eastAsia="黑体" w:cs="Times New Roman"/>
                <w:color w:val="auto"/>
                <w:sz w:val="24"/>
                <w:highlight w:val="none"/>
              </w:rPr>
            </w:pPr>
            <w:r>
              <w:rPr>
                <w:rFonts w:hint="eastAsia" w:ascii="黑体" w:hAnsi="宋体" w:eastAsia="黑体" w:cs="Times New Roman"/>
                <w:color w:val="auto"/>
                <w:sz w:val="24"/>
                <w:highlight w:val="none"/>
              </w:rPr>
              <w:t>名称</w:t>
            </w:r>
          </w:p>
        </w:tc>
        <w:tc>
          <w:tcPr>
            <w:tcW w:w="1788" w:type="dxa"/>
            <w:vAlign w:val="center"/>
          </w:tcPr>
          <w:p>
            <w:pPr>
              <w:adjustRightInd w:val="0"/>
              <w:snapToGrid w:val="0"/>
              <w:jc w:val="center"/>
              <w:rPr>
                <w:rFonts w:ascii="黑体" w:hAnsi="宋体" w:eastAsia="黑体" w:cs="Times New Roman"/>
                <w:color w:val="auto"/>
                <w:sz w:val="24"/>
                <w:highlight w:val="none"/>
              </w:rPr>
            </w:pPr>
            <w:r>
              <w:rPr>
                <w:rFonts w:hint="eastAsia" w:ascii="黑体" w:hAnsi="宋体" w:eastAsia="黑体" w:cs="Times New Roman"/>
                <w:color w:val="auto"/>
                <w:sz w:val="24"/>
                <w:highlight w:val="none"/>
              </w:rPr>
              <w:t>浓度/规格</w:t>
            </w:r>
          </w:p>
        </w:tc>
        <w:tc>
          <w:tcPr>
            <w:tcW w:w="1175" w:type="dxa"/>
            <w:vAlign w:val="center"/>
          </w:tcPr>
          <w:p>
            <w:pPr>
              <w:adjustRightInd w:val="0"/>
              <w:snapToGrid w:val="0"/>
              <w:jc w:val="center"/>
              <w:rPr>
                <w:rFonts w:ascii="黑体" w:hAnsi="宋体" w:eastAsia="黑体" w:cs="Times New Roman"/>
                <w:color w:val="auto"/>
                <w:sz w:val="24"/>
                <w:highlight w:val="none"/>
              </w:rPr>
            </w:pPr>
            <w:r>
              <w:rPr>
                <w:rFonts w:hint="eastAsia" w:ascii="黑体" w:hAnsi="宋体" w:eastAsia="黑体" w:cs="Times New Roman"/>
                <w:color w:val="auto"/>
                <w:sz w:val="24"/>
                <w:highlight w:val="none"/>
              </w:rPr>
              <w:t>数量</w:t>
            </w:r>
          </w:p>
        </w:tc>
        <w:tc>
          <w:tcPr>
            <w:tcW w:w="2507" w:type="dxa"/>
            <w:vAlign w:val="center"/>
          </w:tcPr>
          <w:p>
            <w:pPr>
              <w:adjustRightInd w:val="0"/>
              <w:snapToGrid w:val="0"/>
              <w:jc w:val="center"/>
              <w:rPr>
                <w:rFonts w:ascii="黑体" w:hAnsi="宋体" w:eastAsia="黑体" w:cs="Times New Roman"/>
                <w:color w:val="auto"/>
                <w:sz w:val="24"/>
                <w:highlight w:val="none"/>
              </w:rPr>
            </w:pPr>
            <w:r>
              <w:rPr>
                <w:rFonts w:hint="eastAsia" w:ascii="黑体" w:hAnsi="宋体" w:eastAsia="黑体"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甲醇</w:t>
            </w:r>
          </w:p>
        </w:tc>
        <w:tc>
          <w:tcPr>
            <w:tcW w:w="178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色谱纯</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c>
          <w:tcPr>
            <w:tcW w:w="2507"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乙腈</w:t>
            </w:r>
          </w:p>
        </w:tc>
        <w:tc>
          <w:tcPr>
            <w:tcW w:w="178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色谱纯</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c>
          <w:tcPr>
            <w:tcW w:w="2507"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聚乙二醇</w:t>
            </w:r>
          </w:p>
        </w:tc>
        <w:tc>
          <w:tcPr>
            <w:tcW w:w="178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分析纯</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c>
          <w:tcPr>
            <w:tcW w:w="2507" w:type="dxa"/>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置于聚乙烯瓶中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DON标准储备液</w:t>
            </w:r>
          </w:p>
        </w:tc>
        <w:tc>
          <w:tcPr>
            <w:tcW w:w="178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100 </w:t>
            </w:r>
            <w:r>
              <w:rPr>
                <w:rFonts w:hint="eastAsia" w:ascii="微软雅黑" w:hAnsi="微软雅黑" w:eastAsia="微软雅黑" w:cs="微软雅黑"/>
                <w:color w:val="auto"/>
                <w:sz w:val="24"/>
                <w:highlight w:val="none"/>
              </w:rPr>
              <w:t>㎍</w:t>
            </w:r>
            <w:r>
              <w:rPr>
                <w:rFonts w:hint="eastAsia" w:ascii="仿宋_GB2312" w:hAnsi="仿宋_GB2312" w:eastAsia="仿宋_GB2312" w:cs="仿宋_GB2312"/>
                <w:color w:val="auto"/>
                <w:sz w:val="24"/>
                <w:highlight w:val="none"/>
              </w:rPr>
              <w:t>/mL</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 mL</w:t>
            </w:r>
          </w:p>
        </w:tc>
        <w:tc>
          <w:tcPr>
            <w:tcW w:w="2507" w:type="dxa"/>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置于聚乙烯瓶中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PBS缓冲盐溶液</w:t>
            </w:r>
          </w:p>
        </w:tc>
        <w:tc>
          <w:tcPr>
            <w:tcW w:w="178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 mL</w:t>
            </w:r>
          </w:p>
        </w:tc>
        <w:tc>
          <w:tcPr>
            <w:tcW w:w="2507" w:type="dxa"/>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一级水</w:t>
            </w:r>
          </w:p>
        </w:tc>
        <w:tc>
          <w:tcPr>
            <w:tcW w:w="1788" w:type="dxa"/>
            <w:vAlign w:val="center"/>
          </w:tcPr>
          <w:p>
            <w:pPr>
              <w:adjustRightInd w:val="0"/>
              <w:snapToGrid w:val="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500 mL</w:t>
            </w:r>
          </w:p>
        </w:tc>
        <w:tc>
          <w:tcPr>
            <w:tcW w:w="2507" w:type="dxa"/>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置于500 mL聚乙烯瓶中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208"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28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粮食样品</w:t>
            </w:r>
          </w:p>
        </w:tc>
        <w:tc>
          <w:tcPr>
            <w:tcW w:w="1788" w:type="dxa"/>
            <w:vAlign w:val="center"/>
          </w:tcPr>
          <w:p>
            <w:pPr>
              <w:adjustRightInd w:val="0"/>
              <w:snapToGrid w:val="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napToGrid w:val="0"/>
                <w:color w:val="auto"/>
                <w:kern w:val="0"/>
                <w:sz w:val="24"/>
                <w:highlight w:val="none"/>
                <w:lang w:val="en-US" w:eastAsia="zh-CN"/>
              </w:rPr>
              <w:t>—</w:t>
            </w:r>
          </w:p>
        </w:tc>
        <w:tc>
          <w:tcPr>
            <w:tcW w:w="1175"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ascii="仿宋_GB2312" w:hAnsi="仿宋_GB2312" w:eastAsia="仿宋_GB2312" w:cs="仿宋_GB2312"/>
                <w:color w:val="auto"/>
                <w:sz w:val="24"/>
                <w:highlight w:val="none"/>
              </w:rPr>
              <w:t>00g</w:t>
            </w:r>
          </w:p>
        </w:tc>
        <w:tc>
          <w:tcPr>
            <w:tcW w:w="2507" w:type="dxa"/>
            <w:vAlign w:val="center"/>
          </w:tcPr>
          <w:p>
            <w:pPr>
              <w:adjustRightInd w:val="0"/>
              <w:snapToGrid w:val="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粉碎后样品置于</w:t>
            </w:r>
            <w:r>
              <w:rPr>
                <w:rFonts w:hint="eastAsia" w:ascii="仿宋_GB2312" w:hAnsi="仿宋_GB2312" w:eastAsia="仿宋_GB2312" w:cs="仿宋_GB2312"/>
                <w:color w:val="auto"/>
                <w:sz w:val="24"/>
                <w:highlight w:val="none"/>
              </w:rPr>
              <w:t>250 mL具塞广口瓶中，标明样品信息</w:t>
            </w:r>
          </w:p>
        </w:tc>
      </w:tr>
    </w:tbl>
    <w:p>
      <w:pPr>
        <w:adjustRightInd w:val="0"/>
        <w:snapToGrid w:val="0"/>
        <w:spacing w:line="58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五、分值分配及评分要点</w:t>
      </w:r>
    </w:p>
    <w:tbl>
      <w:tblPr>
        <w:tblStyle w:val="11"/>
        <w:tblW w:w="897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2"/>
        <w:gridCol w:w="4767"/>
        <w:gridCol w:w="704"/>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06" w:type="dxa"/>
            <w:vAlign w:val="center"/>
          </w:tcPr>
          <w:p>
            <w:pPr>
              <w:widowControl/>
              <w:jc w:val="center"/>
              <w:rPr>
                <w:rFonts w:ascii="黑体" w:hAnsi="黑体" w:eastAsia="黑体" w:cs="黑体"/>
                <w:color w:val="auto"/>
                <w:kern w:val="0"/>
                <w:sz w:val="24"/>
                <w:highlight w:val="none"/>
              </w:rPr>
            </w:pPr>
            <w:bookmarkStart w:id="3" w:name="OLE_LINK2" w:colFirst="0" w:colLast="3"/>
            <w:bookmarkStart w:id="4" w:name="OLE_LINK1" w:colFirst="0" w:colLast="3"/>
            <w:bookmarkStart w:id="5" w:name="_Hlk356392440"/>
            <w:r>
              <w:rPr>
                <w:rFonts w:hint="eastAsia" w:ascii="黑体" w:hAnsi="黑体" w:eastAsia="黑体" w:cs="黑体"/>
                <w:color w:val="auto"/>
                <w:kern w:val="0"/>
                <w:sz w:val="24"/>
                <w:highlight w:val="none"/>
              </w:rPr>
              <w:t>序号</w:t>
            </w:r>
          </w:p>
        </w:tc>
        <w:tc>
          <w:tcPr>
            <w:tcW w:w="1352" w:type="dxa"/>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比赛内容</w:t>
            </w:r>
          </w:p>
        </w:tc>
        <w:tc>
          <w:tcPr>
            <w:tcW w:w="4767" w:type="dxa"/>
            <w:vAlign w:val="center"/>
          </w:tcPr>
          <w:p>
            <w:pPr>
              <w:widowControl/>
              <w:jc w:val="center"/>
              <w:rPr>
                <w:rFonts w:ascii="黑体" w:hAnsi="黑体" w:eastAsia="黑体" w:cs="黑体"/>
                <w:color w:val="auto"/>
                <w:kern w:val="0"/>
                <w:sz w:val="24"/>
                <w:highlight w:val="none"/>
              </w:rPr>
            </w:pPr>
            <w:r>
              <w:rPr>
                <w:rFonts w:ascii="黑体" w:hAnsi="宋体" w:eastAsia="黑体"/>
                <w:color w:val="auto"/>
                <w:sz w:val="24"/>
                <w:highlight w:val="none"/>
              </w:rPr>
              <w:t>评分要</w:t>
            </w:r>
            <w:r>
              <w:rPr>
                <w:rFonts w:hint="eastAsia" w:ascii="黑体" w:hAnsi="宋体" w:eastAsia="黑体"/>
                <w:color w:val="auto"/>
                <w:sz w:val="24"/>
                <w:highlight w:val="none"/>
              </w:rPr>
              <w:t>点</w:t>
            </w:r>
          </w:p>
        </w:tc>
        <w:tc>
          <w:tcPr>
            <w:tcW w:w="704" w:type="dxa"/>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配分</w:t>
            </w:r>
          </w:p>
          <w:bookmarkEnd w:id="3"/>
          <w:bookmarkEnd w:id="4"/>
        </w:tc>
        <w:tc>
          <w:tcPr>
            <w:tcW w:w="1443" w:type="dxa"/>
            <w:vAlign w:val="center"/>
          </w:tcPr>
          <w:p>
            <w:pPr>
              <w:widowControl/>
              <w:jc w:val="center"/>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备注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06" w:type="dxa"/>
            <w:vMerge w:val="restart"/>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352" w:type="dxa"/>
            <w:vMerge w:val="restart"/>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样品处理</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样品提取</w:t>
            </w:r>
          </w:p>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采用振荡提取、玻璃纤维滤纸过滤</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Merge w:val="continue"/>
            <w:vAlign w:val="center"/>
          </w:tcPr>
          <w:p>
            <w:pPr>
              <w:adjustRightInd w:val="0"/>
              <w:snapToGrid w:val="0"/>
              <w:jc w:val="center"/>
              <w:rPr>
                <w:rFonts w:ascii="仿宋_GB2312" w:hAnsi="仿宋_GB2312" w:eastAsia="仿宋_GB2312" w:cs="仿宋_GB2312"/>
                <w:color w:val="auto"/>
                <w:sz w:val="24"/>
                <w:highlight w:val="none"/>
              </w:rPr>
            </w:pPr>
          </w:p>
        </w:tc>
        <w:tc>
          <w:tcPr>
            <w:tcW w:w="1352" w:type="dxa"/>
            <w:vMerge w:val="continue"/>
            <w:vAlign w:val="center"/>
          </w:tcPr>
          <w:p>
            <w:pPr>
              <w:adjustRightInd w:val="0"/>
              <w:snapToGrid w:val="0"/>
              <w:jc w:val="center"/>
              <w:rPr>
                <w:rFonts w:ascii="仿宋_GB2312" w:hAnsi="仿宋_GB2312" w:eastAsia="仿宋_GB2312" w:cs="仿宋_GB2312"/>
                <w:color w:val="auto"/>
                <w:sz w:val="24"/>
                <w:highlight w:val="none"/>
              </w:rPr>
            </w:pP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免疫亲和层析净化</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Merge w:val="continue"/>
            <w:vAlign w:val="center"/>
          </w:tcPr>
          <w:p>
            <w:pPr>
              <w:adjustRightInd w:val="0"/>
              <w:snapToGrid w:val="0"/>
              <w:jc w:val="center"/>
              <w:rPr>
                <w:rFonts w:ascii="仿宋_GB2312" w:hAnsi="仿宋_GB2312" w:eastAsia="仿宋_GB2312" w:cs="仿宋_GB2312"/>
                <w:color w:val="auto"/>
                <w:sz w:val="24"/>
                <w:highlight w:val="none"/>
              </w:rPr>
            </w:pPr>
          </w:p>
        </w:tc>
        <w:tc>
          <w:tcPr>
            <w:tcW w:w="1352" w:type="dxa"/>
            <w:vMerge w:val="continue"/>
            <w:vAlign w:val="center"/>
          </w:tcPr>
          <w:p>
            <w:pPr>
              <w:adjustRightInd w:val="0"/>
              <w:snapToGrid w:val="0"/>
              <w:jc w:val="center"/>
              <w:rPr>
                <w:rFonts w:ascii="仿宋_GB2312" w:hAnsi="仿宋_GB2312" w:eastAsia="仿宋_GB2312" w:cs="仿宋_GB2312"/>
                <w:color w:val="auto"/>
                <w:sz w:val="24"/>
                <w:highlight w:val="none"/>
              </w:rPr>
            </w:pP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氮吹浓缩定容</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仪器检查与开机</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检查仪器、流动相、色谱柱、检测器等连接</w:t>
            </w:r>
          </w:p>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开机顺序正确、设置色谱条件、平衡色谱柱</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标准工作溶液配制</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移液管准备、标准溶液稀释定容</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色谱条件优化</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采用标准溶液进行色谱条件优化</w:t>
            </w:r>
          </w:p>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通过柱温、流动相选择、流动相流速选择改善色谱分离性能和分析时间</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706" w:type="dxa"/>
            <w:vAlign w:val="center"/>
          </w:tcPr>
          <w:p>
            <w:pPr>
              <w:adjustRightInd w:val="0"/>
              <w:snapToGrid w:val="0"/>
              <w:jc w:val="center"/>
              <w:rPr>
                <w:rFonts w:ascii="仿宋_GB2312" w:hAnsi="仿宋_GB2312" w:eastAsia="仿宋_GB2312" w:cs="仿宋_GB2312"/>
                <w:snapToGrid w:val="0"/>
                <w:color w:val="auto"/>
                <w:spacing w:val="-20"/>
                <w:kern w:val="0"/>
                <w:sz w:val="24"/>
                <w:highlight w:val="none"/>
              </w:rPr>
            </w:pPr>
            <w:r>
              <w:rPr>
                <w:rFonts w:hint="eastAsia" w:ascii="仿宋_GB2312" w:hAnsi="仿宋_GB2312" w:eastAsia="仿宋_GB2312" w:cs="仿宋_GB2312"/>
                <w:snapToGrid w:val="0"/>
                <w:color w:val="auto"/>
                <w:spacing w:val="-20"/>
                <w:kern w:val="0"/>
                <w:sz w:val="24"/>
                <w:highlight w:val="none"/>
              </w:rPr>
              <w:t>5</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spacing w:val="0"/>
                <w:kern w:val="0"/>
                <w:sz w:val="24"/>
                <w:highlight w:val="none"/>
              </w:rPr>
              <w:t>标准溶液、</w:t>
            </w:r>
            <w:r>
              <w:rPr>
                <w:rFonts w:hint="eastAsia" w:ascii="仿宋_GB2312" w:hAnsi="仿宋_GB2312" w:eastAsia="仿宋_GB2312" w:cs="仿宋_GB2312"/>
                <w:color w:val="auto"/>
                <w:sz w:val="24"/>
                <w:highlight w:val="none"/>
              </w:rPr>
              <w:t>待测样品分析</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微量进样器清洗三次及以上，采用微量注射器准确吸取一定体积标准使用溶液、样品溶液进样分析</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1443" w:type="dxa"/>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样品溶液未经滤膜过滤，停止操作，本题不得分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关机</w:t>
            </w:r>
          </w:p>
        </w:tc>
        <w:tc>
          <w:tcPr>
            <w:tcW w:w="4767" w:type="dxa"/>
            <w:vAlign w:val="center"/>
          </w:tcPr>
          <w:p>
            <w:pPr>
              <w:adjustRightInd w:val="0"/>
              <w:snapToGrid w:val="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分析工作结束后，按规范进行关机操作</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原始记录</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待测样品编号、名称、待测样品质量、标准溶液浓度，标准溶液和样品溶液保留时间及响应信号等</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定量结果准确性</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考评测定结果与实际值偏差，根据偏差大小确定得分</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706"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1352"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文明操作</w:t>
            </w:r>
          </w:p>
        </w:tc>
        <w:tc>
          <w:tcPr>
            <w:tcW w:w="4767" w:type="dxa"/>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无严重洒漏现象；废液处理得当；实验结束，清理台面，仪器用具复位</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6825" w:type="dxa"/>
            <w:gridSpan w:val="3"/>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分</w:t>
            </w:r>
          </w:p>
        </w:tc>
        <w:tc>
          <w:tcPr>
            <w:tcW w:w="704"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c>
          <w:tcPr>
            <w:tcW w:w="1443" w:type="dxa"/>
            <w:vAlign w:val="center"/>
          </w:tcPr>
          <w:p>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snapToGrid w:val="0"/>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06" w:type="dxa"/>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w:t>
            </w:r>
          </w:p>
        </w:tc>
        <w:tc>
          <w:tcPr>
            <w:tcW w:w="1352" w:type="dxa"/>
            <w:vAlign w:val="center"/>
          </w:tcPr>
          <w:p>
            <w:pPr>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其他</w:t>
            </w:r>
          </w:p>
        </w:tc>
        <w:tc>
          <w:tcPr>
            <w:tcW w:w="6914" w:type="dxa"/>
            <w:gridSpan w:val="3"/>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1.每损坏1件玻璃仪器从总分中扣10分，但总得分≥0分；损坏3件以上（不包括3件）玻璃仪器，本项目成绩计为0分。</w:t>
            </w:r>
          </w:p>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2.损坏进样器从总分中扣30分。</w:t>
            </w:r>
          </w:p>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3.每提前1分钟</w:t>
            </w:r>
            <w:r>
              <w:rPr>
                <w:rFonts w:hint="eastAsia"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rPr>
              <w:t>加2分, 最多加6分。出现下列情况不加分：①未按标准进行样品预处理操作；②未进行条件优化试验；③实验结束后，台面未整理、设备未归位。</w:t>
            </w:r>
          </w:p>
        </w:tc>
      </w:tr>
    </w:tbl>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六、严重违规处理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highlight w:val="none"/>
          <w:shd w:val="clear" w:color="080000" w:fill="FFFFFF"/>
        </w:rPr>
      </w:pPr>
      <w:r>
        <w:rPr>
          <w:rFonts w:hint="eastAsia" w:ascii="仿宋_GB2312" w:hAnsi="宋体" w:eastAsia="仿宋_GB2312"/>
          <w:color w:val="auto"/>
          <w:sz w:val="32"/>
          <w:szCs w:val="32"/>
          <w:highlight w:val="none"/>
        </w:rPr>
        <w:t>比赛时选手若</w:t>
      </w:r>
      <w:r>
        <w:rPr>
          <w:rFonts w:hint="eastAsia" w:ascii="仿宋_GB2312" w:hAnsi="宋体" w:eastAsia="仿宋_GB2312"/>
          <w:color w:val="auto"/>
          <w:sz w:val="32"/>
          <w:szCs w:val="32"/>
          <w:highlight w:val="none"/>
          <w:lang w:eastAsia="zh-CN"/>
        </w:rPr>
        <w:t>出现</w:t>
      </w:r>
      <w:r>
        <w:rPr>
          <w:rFonts w:hint="eastAsia" w:ascii="仿宋_GB2312" w:hAnsi="宋体" w:eastAsia="仿宋_GB2312"/>
          <w:color w:val="auto"/>
          <w:sz w:val="32"/>
          <w:szCs w:val="32"/>
          <w:highlight w:val="none"/>
        </w:rPr>
        <w:t>损坏液相色谱仪等设备，发生事故，伪造原始记录数据等任一情况，此项目成绩均计为0分。</w:t>
      </w:r>
    </w:p>
    <w:sectPr>
      <w:pgSz w:w="11906" w:h="16838"/>
      <w:pgMar w:top="2098" w:right="1531" w:bottom="1531" w:left="1531" w:header="851" w:footer="1531"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华康简标题宋">
    <w:panose1 w:val="02010609000101010101"/>
    <w:charset w:val="00"/>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altName w:val="仿宋_GB2312"/>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Style w:val="10"/>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Style w:val="10"/>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79E7A"/>
    <w:multiLevelType w:val="singleLevel"/>
    <w:tmpl w:val="59179E7A"/>
    <w:lvl w:ilvl="0" w:tentative="0">
      <w:start w:val="1"/>
      <w:numFmt w:val="decimal"/>
      <w:suff w:val="space"/>
      <w:lvlText w:val="%1"/>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NGQ3N2EyMmM2MGQzZTk1ZDQ1Yjg4NDcwYzcyMDcifQ=="/>
  </w:docVars>
  <w:rsids>
    <w:rsidRoot w:val="00CC4EBD"/>
    <w:rsid w:val="00025FDA"/>
    <w:rsid w:val="00073DCA"/>
    <w:rsid w:val="00076475"/>
    <w:rsid w:val="000B6884"/>
    <w:rsid w:val="000C59EB"/>
    <w:rsid w:val="001732C8"/>
    <w:rsid w:val="001A37EC"/>
    <w:rsid w:val="001E6BE1"/>
    <w:rsid w:val="00205FAB"/>
    <w:rsid w:val="002327E7"/>
    <w:rsid w:val="00310D11"/>
    <w:rsid w:val="003266A7"/>
    <w:rsid w:val="00354122"/>
    <w:rsid w:val="003630E5"/>
    <w:rsid w:val="00364792"/>
    <w:rsid w:val="00371E5D"/>
    <w:rsid w:val="00393C76"/>
    <w:rsid w:val="003A51DF"/>
    <w:rsid w:val="004029C1"/>
    <w:rsid w:val="00453304"/>
    <w:rsid w:val="004B5EEC"/>
    <w:rsid w:val="004E1B91"/>
    <w:rsid w:val="004F1F6C"/>
    <w:rsid w:val="00530EB7"/>
    <w:rsid w:val="005416BF"/>
    <w:rsid w:val="005B2AD2"/>
    <w:rsid w:val="005F29E5"/>
    <w:rsid w:val="006131BD"/>
    <w:rsid w:val="00643BA1"/>
    <w:rsid w:val="00675C2E"/>
    <w:rsid w:val="00676377"/>
    <w:rsid w:val="006837C3"/>
    <w:rsid w:val="006F0AA1"/>
    <w:rsid w:val="006F3F40"/>
    <w:rsid w:val="00735893"/>
    <w:rsid w:val="0079111D"/>
    <w:rsid w:val="007B2F95"/>
    <w:rsid w:val="00801ED3"/>
    <w:rsid w:val="00805014"/>
    <w:rsid w:val="00814819"/>
    <w:rsid w:val="00822EA1"/>
    <w:rsid w:val="00905CDA"/>
    <w:rsid w:val="009E28DB"/>
    <w:rsid w:val="009F46E0"/>
    <w:rsid w:val="009F71F4"/>
    <w:rsid w:val="00A33E88"/>
    <w:rsid w:val="00AD665A"/>
    <w:rsid w:val="00AD7482"/>
    <w:rsid w:val="00AE7E52"/>
    <w:rsid w:val="00B14D86"/>
    <w:rsid w:val="00B24062"/>
    <w:rsid w:val="00B71D38"/>
    <w:rsid w:val="00B82424"/>
    <w:rsid w:val="00BB3C11"/>
    <w:rsid w:val="00C13AEB"/>
    <w:rsid w:val="00C21E20"/>
    <w:rsid w:val="00C625D5"/>
    <w:rsid w:val="00C9001C"/>
    <w:rsid w:val="00CC156C"/>
    <w:rsid w:val="00CC4EBD"/>
    <w:rsid w:val="00D42973"/>
    <w:rsid w:val="00D52DD9"/>
    <w:rsid w:val="00D87509"/>
    <w:rsid w:val="00E006DB"/>
    <w:rsid w:val="00EE53E5"/>
    <w:rsid w:val="00FA0951"/>
    <w:rsid w:val="00FB50D1"/>
    <w:rsid w:val="00FF0A73"/>
    <w:rsid w:val="0122272D"/>
    <w:rsid w:val="02ED5D1B"/>
    <w:rsid w:val="04685401"/>
    <w:rsid w:val="048645FC"/>
    <w:rsid w:val="04FC3442"/>
    <w:rsid w:val="059D02BA"/>
    <w:rsid w:val="075652FE"/>
    <w:rsid w:val="083365F4"/>
    <w:rsid w:val="09B1134A"/>
    <w:rsid w:val="0A333843"/>
    <w:rsid w:val="0ABA0B37"/>
    <w:rsid w:val="0B356BD4"/>
    <w:rsid w:val="0BC85FDD"/>
    <w:rsid w:val="0C183B2E"/>
    <w:rsid w:val="0DC42165"/>
    <w:rsid w:val="10586A84"/>
    <w:rsid w:val="10BE733F"/>
    <w:rsid w:val="1265324B"/>
    <w:rsid w:val="12692E2A"/>
    <w:rsid w:val="12B47007"/>
    <w:rsid w:val="131A3F35"/>
    <w:rsid w:val="141F475E"/>
    <w:rsid w:val="151832D9"/>
    <w:rsid w:val="1523778A"/>
    <w:rsid w:val="15C275E4"/>
    <w:rsid w:val="164354CF"/>
    <w:rsid w:val="164C258B"/>
    <w:rsid w:val="16C967F1"/>
    <w:rsid w:val="184158F3"/>
    <w:rsid w:val="190A00C9"/>
    <w:rsid w:val="190E24E6"/>
    <w:rsid w:val="1A0215AD"/>
    <w:rsid w:val="1A4B3542"/>
    <w:rsid w:val="1AA55903"/>
    <w:rsid w:val="1AA87685"/>
    <w:rsid w:val="1AF226BF"/>
    <w:rsid w:val="1B2B586E"/>
    <w:rsid w:val="1CA10E81"/>
    <w:rsid w:val="1D1C78C7"/>
    <w:rsid w:val="1F1D10B1"/>
    <w:rsid w:val="1FBD31F0"/>
    <w:rsid w:val="205A4041"/>
    <w:rsid w:val="205B664E"/>
    <w:rsid w:val="22472A5B"/>
    <w:rsid w:val="24505F92"/>
    <w:rsid w:val="247C5335"/>
    <w:rsid w:val="25CA7904"/>
    <w:rsid w:val="25E8713B"/>
    <w:rsid w:val="262A7A91"/>
    <w:rsid w:val="264E1BCB"/>
    <w:rsid w:val="27E36DA0"/>
    <w:rsid w:val="28DA3884"/>
    <w:rsid w:val="2B1D315B"/>
    <w:rsid w:val="2D4D3D82"/>
    <w:rsid w:val="2E705CD9"/>
    <w:rsid w:val="2EB9215D"/>
    <w:rsid w:val="2F191EB9"/>
    <w:rsid w:val="2F7A302E"/>
    <w:rsid w:val="311B01BB"/>
    <w:rsid w:val="315C42DF"/>
    <w:rsid w:val="320B726D"/>
    <w:rsid w:val="32145B71"/>
    <w:rsid w:val="3299329A"/>
    <w:rsid w:val="341C7F84"/>
    <w:rsid w:val="3A4A0D30"/>
    <w:rsid w:val="3C81292C"/>
    <w:rsid w:val="3CAB1C76"/>
    <w:rsid w:val="3CC9113C"/>
    <w:rsid w:val="3E9A1E3F"/>
    <w:rsid w:val="3ECF721B"/>
    <w:rsid w:val="4158280B"/>
    <w:rsid w:val="416277EA"/>
    <w:rsid w:val="41D93EF8"/>
    <w:rsid w:val="43890B58"/>
    <w:rsid w:val="440C16F0"/>
    <w:rsid w:val="446C022B"/>
    <w:rsid w:val="476E1CC0"/>
    <w:rsid w:val="47895C4A"/>
    <w:rsid w:val="4A174F00"/>
    <w:rsid w:val="4A851D59"/>
    <w:rsid w:val="4BBF6448"/>
    <w:rsid w:val="4C4A0849"/>
    <w:rsid w:val="4CB70A84"/>
    <w:rsid w:val="4CE31460"/>
    <w:rsid w:val="4E8A0594"/>
    <w:rsid w:val="4EC74768"/>
    <w:rsid w:val="4ECD317F"/>
    <w:rsid w:val="4FDA3BC9"/>
    <w:rsid w:val="50AD0223"/>
    <w:rsid w:val="526A51BD"/>
    <w:rsid w:val="54BE20A7"/>
    <w:rsid w:val="553E2506"/>
    <w:rsid w:val="55CF3F22"/>
    <w:rsid w:val="55E5469B"/>
    <w:rsid w:val="56AC4D7B"/>
    <w:rsid w:val="56D0489B"/>
    <w:rsid w:val="56EF5293"/>
    <w:rsid w:val="57834A7E"/>
    <w:rsid w:val="593D2A0E"/>
    <w:rsid w:val="59C20303"/>
    <w:rsid w:val="5AD15D8C"/>
    <w:rsid w:val="5D3B1F6C"/>
    <w:rsid w:val="5EC901A0"/>
    <w:rsid w:val="604311AE"/>
    <w:rsid w:val="60AE6709"/>
    <w:rsid w:val="617C7F7B"/>
    <w:rsid w:val="61D91777"/>
    <w:rsid w:val="61DB0A9B"/>
    <w:rsid w:val="62581726"/>
    <w:rsid w:val="628E7041"/>
    <w:rsid w:val="643B7BF1"/>
    <w:rsid w:val="66827B54"/>
    <w:rsid w:val="66FD2539"/>
    <w:rsid w:val="67305201"/>
    <w:rsid w:val="67672FE2"/>
    <w:rsid w:val="68904E74"/>
    <w:rsid w:val="690175CF"/>
    <w:rsid w:val="69444909"/>
    <w:rsid w:val="696D46C3"/>
    <w:rsid w:val="6BC32289"/>
    <w:rsid w:val="6DB7071D"/>
    <w:rsid w:val="6EFE1CB2"/>
    <w:rsid w:val="6F61159A"/>
    <w:rsid w:val="6FE33114"/>
    <w:rsid w:val="70970A26"/>
    <w:rsid w:val="70BA66A0"/>
    <w:rsid w:val="74237DA0"/>
    <w:rsid w:val="750E3F65"/>
    <w:rsid w:val="75DD7769"/>
    <w:rsid w:val="75FD22C1"/>
    <w:rsid w:val="775E27ED"/>
    <w:rsid w:val="77EA6FA4"/>
    <w:rsid w:val="7A802217"/>
    <w:rsid w:val="7C061BC9"/>
    <w:rsid w:val="7C91290D"/>
    <w:rsid w:val="B7BF06CF"/>
    <w:rsid w:val="ECD85FE6"/>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Body Text 21"/>
    <w:basedOn w:val="1"/>
    <w:qFormat/>
    <w:uiPriority w:val="0"/>
    <w:pPr>
      <w:spacing w:after="120" w:afterLines="0" w:line="480" w:lineRule="auto"/>
    </w:pPr>
    <w:rPr>
      <w:rFonts w:ascii="Arial" w:hAnsi="Arial" w:cs="Times New Roman"/>
    </w:rPr>
  </w:style>
  <w:style w:type="paragraph" w:styleId="4">
    <w:name w:val="annotation text"/>
    <w:basedOn w:val="1"/>
    <w:qFormat/>
    <w:uiPriority w:val="0"/>
    <w:pPr>
      <w:jc w:val="left"/>
    </w:pPr>
  </w:style>
  <w:style w:type="paragraph" w:styleId="5">
    <w:name w:val="Body Text Indent"/>
    <w:basedOn w:val="1"/>
    <w:link w:val="14"/>
    <w:qFormat/>
    <w:uiPriority w:val="0"/>
    <w:pPr>
      <w:spacing w:line="420" w:lineRule="atLeast"/>
      <w:ind w:firstLine="480" w:firstLineChars="200"/>
    </w:pPr>
    <w:rPr>
      <w:rFonts w:ascii="Times New Roman" w:hAnsi="Times New Roman" w:cs="Times New Roman"/>
      <w:bCs/>
      <w:color w:val="000000"/>
      <w:sz w:val="24"/>
      <w:szCs w:val="21"/>
    </w:rPr>
  </w:style>
  <w:style w:type="paragraph" w:styleId="6">
    <w:name w:val="footer"/>
    <w:basedOn w:val="1"/>
    <w:qFormat/>
    <w:uiPriority w:val="0"/>
    <w:pPr>
      <w:tabs>
        <w:tab w:val="center" w:pos="4153"/>
        <w:tab w:val="right" w:pos="8306"/>
      </w:tabs>
      <w:snapToGrid w:val="0"/>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paragraph" w:customStyle="1" w:styleId="12">
    <w:name w:val="修订1"/>
    <w:hidden/>
    <w:semiHidden/>
    <w:qFormat/>
    <w:uiPriority w:val="99"/>
    <w:rPr>
      <w:rFonts w:ascii="Calibri" w:hAnsi="Calibri" w:eastAsia="宋体" w:cs="宋体"/>
      <w:kern w:val="2"/>
      <w:sz w:val="21"/>
      <w:szCs w:val="24"/>
      <w:lang w:val="en-US" w:eastAsia="zh-CN" w:bidi="ar-SA"/>
    </w:rPr>
  </w:style>
  <w:style w:type="paragraph" w:customStyle="1" w:styleId="13">
    <w:name w:val="列出段落1"/>
    <w:basedOn w:val="1"/>
    <w:qFormat/>
    <w:uiPriority w:val="99"/>
    <w:pPr>
      <w:ind w:firstLine="420" w:firstLineChars="200"/>
    </w:pPr>
  </w:style>
  <w:style w:type="character" w:customStyle="1" w:styleId="14">
    <w:name w:val="正文文本缩进 Char"/>
    <w:basedOn w:val="9"/>
    <w:link w:val="5"/>
    <w:qFormat/>
    <w:uiPriority w:val="0"/>
    <w:rPr>
      <w:bCs/>
      <w:color w:val="000000"/>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535FA-6B1A-4A41-84A0-16114286271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3717</Words>
  <Characters>4109</Characters>
  <Lines>54</Lines>
  <Paragraphs>15</Paragraphs>
  <ScaleCrop>false</ScaleCrop>
  <LinksUpToDate>false</LinksUpToDate>
  <CharactersWithSpaces>4192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2022-08-28T13:27:00Z</dcterms:created>
  <dc:creator>Administrator</dc:creator>
  <cp:lastModifiedBy>涉密文印室</cp:lastModifiedBy>
  <cp:lastPrinted>2025-05-27T00:51:59Z</cp:lastPrinted>
  <dcterms:modified xsi:type="dcterms:W3CDTF">2025-05-27T00:52:02Z</dcterms:modified>
  <dc:title>附件2</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E1537945BD96425194761636FC39B1E0_13</vt:lpwstr>
  </property>
  <property fmtid="{D5CDD505-2E9C-101B-9397-08002B2CF9AE}" pid="4" name="KSOTemplateDocerSaveRecord">
    <vt:lpwstr>eyJoZGlkIjoiMGIzMzk5OWY1YTVlMGY3NGRjNTc2ZjEwNmM5ODE3YWEiLCJ1c2VySWQiOiIyMzg1NDk0NiJ9</vt:lpwstr>
  </property>
</Properties>
</file>